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24"/>
        </w:rPr>
      </w:pPr>
    </w:p>
    <w:p>
      <w:pPr>
        <w:spacing w:before="312" w:beforeLines="100" w:line="240" w:lineRule="atLeast"/>
        <w:jc w:val="center"/>
        <w:rPr>
          <w:rFonts w:hint="eastAsia" w:ascii="黑体" w:hAnsi="宋体" w:eastAsia="黑体"/>
          <w:b/>
          <w:bCs/>
          <w:sz w:val="72"/>
          <w:szCs w:val="72"/>
        </w:rPr>
      </w:pPr>
      <w:bookmarkStart w:id="0" w:name="_Toc480186059"/>
      <w:bookmarkStart w:id="1" w:name="_Toc480186121"/>
    </w:p>
    <w:p>
      <w:pPr>
        <w:spacing w:before="312" w:beforeLines="100" w:line="240" w:lineRule="atLeast"/>
        <w:jc w:val="center"/>
        <w:rPr>
          <w:rFonts w:hint="eastAsia" w:ascii="黑体" w:hAnsi="宋体" w:eastAsia="黑体"/>
          <w:b/>
          <w:bCs/>
          <w:sz w:val="72"/>
          <w:szCs w:val="72"/>
        </w:rPr>
      </w:pPr>
    </w:p>
    <w:p>
      <w:pPr>
        <w:spacing w:before="312" w:beforeLines="100" w:line="240" w:lineRule="atLeast"/>
        <w:jc w:val="center"/>
        <w:rPr>
          <w:rFonts w:hint="eastAsia" w:ascii="黑体" w:hAnsi="宋体" w:eastAsia="黑体"/>
          <w:b/>
          <w:bCs/>
          <w:sz w:val="72"/>
          <w:szCs w:val="72"/>
        </w:rPr>
      </w:pPr>
    </w:p>
    <w:p>
      <w:pPr>
        <w:spacing w:before="312" w:beforeLines="100" w:line="240" w:lineRule="atLeast"/>
        <w:jc w:val="center"/>
        <w:rPr>
          <w:rFonts w:hint="eastAsia" w:ascii="黑体" w:hAnsi="宋体" w:eastAsia="黑体"/>
          <w:b/>
          <w:bCs/>
          <w:sz w:val="72"/>
          <w:szCs w:val="72"/>
        </w:rPr>
      </w:pPr>
    </w:p>
    <w:p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76" w:name="_GoBack"/>
      <w:bookmarkEnd w:id="76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p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>
      <w:pPr>
        <w:pStyle w:val="17"/>
        <w:tabs>
          <w:tab w:val="left" w:pos="420"/>
          <w:tab w:val="right" w:leader="dot" w:pos="9010"/>
        </w:tabs>
      </w:pPr>
    </w:p>
    <w:p/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bookmarkStart w:id="2" w:name="目录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"_Toc123391270" </w:instrText>
      </w:r>
      <w:r>
        <w:fldChar w:fldCharType="separate"/>
      </w:r>
      <w:r>
        <w:rPr>
          <w:rStyle w:val="24"/>
        </w:rPr>
        <w:t>1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_Toc123391270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"_Toc123391271" </w:instrText>
      </w:r>
      <w:r>
        <w:fldChar w:fldCharType="separate"/>
      </w:r>
      <w:r>
        <w:rPr>
          <w:rStyle w:val="24"/>
        </w:rPr>
        <w:t>2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_Toc123391271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"_Toc123391272" </w:instrText>
      </w:r>
      <w:r>
        <w:fldChar w:fldCharType="separate"/>
      </w:r>
      <w:r>
        <w:rPr>
          <w:rStyle w:val="24"/>
          <w:lang w:val="en-GB"/>
        </w:rPr>
        <w:t>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评价目标</w:t>
      </w:r>
      <w:r>
        <w:tab/>
      </w:r>
      <w:r>
        <w:fldChar w:fldCharType="begin"/>
      </w:r>
      <w:r>
        <w:instrText xml:space="preserve"> PAGEREF _Toc123391272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"_Toc123391273" </w:instrText>
      </w:r>
      <w:r>
        <w:fldChar w:fldCharType="separate"/>
      </w:r>
      <w:r>
        <w:rPr>
          <w:rStyle w:val="24"/>
          <w:lang w:val="en-GB"/>
        </w:rPr>
        <w:t>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评价方法</w:t>
      </w:r>
      <w:r>
        <w:tab/>
      </w:r>
      <w:r>
        <w:fldChar w:fldCharType="begin"/>
      </w:r>
      <w:r>
        <w:instrText xml:space="preserve"> PAGEREF _Toc123391273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"_Toc123391274" </w:instrText>
      </w:r>
      <w:r>
        <w:fldChar w:fldCharType="separate"/>
      </w:r>
      <w:r>
        <w:rPr>
          <w:rStyle w:val="24"/>
        </w:rPr>
        <w:t>3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  <w:rFonts w:hint="eastAsia"/>
        </w:rPr>
        <w:t>防潮验算计算过程</w:t>
      </w:r>
      <w:r>
        <w:tab/>
      </w:r>
      <w:r>
        <w:fldChar w:fldCharType="begin"/>
      </w:r>
      <w:r>
        <w:instrText xml:space="preserve"> PAGEREF _Toc123391274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"_Toc123391275" </w:instrText>
      </w:r>
      <w:r>
        <w:fldChar w:fldCharType="separate"/>
      </w:r>
      <w:r>
        <w:rPr>
          <w:rStyle w:val="24"/>
          <w:lang w:val="en-GB"/>
        </w:rPr>
        <w:t>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计算条件</w:t>
      </w:r>
      <w:r>
        <w:tab/>
      </w:r>
      <w:r>
        <w:fldChar w:fldCharType="begin"/>
      </w:r>
      <w:r>
        <w:instrText xml:space="preserve"> PAGEREF _Toc123391275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"_Toc123391276" </w:instrText>
      </w:r>
      <w:r>
        <w:fldChar w:fldCharType="separate"/>
      </w:r>
      <w:r>
        <w:rPr>
          <w:rStyle w:val="24"/>
          <w:lang w:val="en-GB"/>
        </w:rPr>
        <w:t>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屋顶构造一</w:t>
      </w:r>
      <w:r>
        <w:tab/>
      </w:r>
      <w:r>
        <w:fldChar w:fldCharType="begin"/>
      </w:r>
      <w:r>
        <w:instrText xml:space="preserve"> PAGEREF _Toc123391276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"_Toc123391277" </w:instrText>
      </w:r>
      <w:r>
        <w:fldChar w:fldCharType="separate"/>
      </w:r>
      <w:r>
        <w:rPr>
          <w:rStyle w:val="24"/>
          <w:lang w:val="en-GB"/>
        </w:rPr>
        <w:t>3.2.1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冷凝计算界面至围护结构内表面之间的热阻</w:t>
      </w:r>
      <w:r>
        <w:object>
          <v:shape id="_x0000_i1025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_Toc123391277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"_Toc123391278" </w:instrText>
      </w:r>
      <w:r>
        <w:fldChar w:fldCharType="separate"/>
      </w:r>
      <w:r>
        <w:rPr>
          <w:rStyle w:val="24"/>
          <w:lang w:val="en-GB"/>
        </w:rPr>
        <w:t>3.2.2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冷凝计算界面温度</w:t>
      </w:r>
      <w:r>
        <w:rPr>
          <w:position w:val="-6"/>
        </w:rPr>
        <w:object>
          <v:shape id="_x0000_i1026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tab/>
      </w:r>
      <w:r>
        <w:fldChar w:fldCharType="begin"/>
      </w:r>
      <w:r>
        <w:instrText xml:space="preserve"> PAGEREF _Toc123391278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"_Toc123391279" </w:instrText>
      </w:r>
      <w:r>
        <w:fldChar w:fldCharType="separate"/>
      </w:r>
      <w:r>
        <w:rPr>
          <w:rStyle w:val="24"/>
          <w:lang w:val="en-GB"/>
        </w:rPr>
        <w:t>3.2.3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围护结构冷凝受潮验算</w:t>
      </w:r>
      <w:r>
        <w:tab/>
      </w:r>
      <w:r>
        <w:fldChar w:fldCharType="begin"/>
      </w:r>
      <w:r>
        <w:instrText xml:space="preserve"> PAGEREF _Toc123391279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"_Toc123391280" </w:instrText>
      </w:r>
      <w:r>
        <w:fldChar w:fldCharType="separate"/>
      </w:r>
      <w:r>
        <w:rPr>
          <w:rStyle w:val="24"/>
          <w:lang w:val="en-GB"/>
        </w:rPr>
        <w:t>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外墙构造一</w:t>
      </w:r>
      <w:r>
        <w:tab/>
      </w:r>
      <w:r>
        <w:fldChar w:fldCharType="begin"/>
      </w:r>
      <w:r>
        <w:instrText xml:space="preserve"> PAGEREF _Toc123391280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"_Toc123391281" </w:instrText>
      </w:r>
      <w:r>
        <w:fldChar w:fldCharType="separate"/>
      </w:r>
      <w:r>
        <w:rPr>
          <w:rStyle w:val="24"/>
          <w:lang w:val="en-GB"/>
        </w:rPr>
        <w:t>3.3.1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冷凝计算界面至围护结构内表面之间的热阻</w:t>
      </w:r>
      <w:r>
        <w:pict>
          <v:shape id="_x0000_i1027" o:spt="75" type="#_x0000_t75" style="height:13.5pt;width:18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_Toc123391281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"_Toc123391282" </w:instrText>
      </w:r>
      <w:r>
        <w:fldChar w:fldCharType="separate"/>
      </w:r>
      <w:r>
        <w:rPr>
          <w:rStyle w:val="24"/>
          <w:lang w:val="en-GB"/>
        </w:rPr>
        <w:t>3.3.2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冷凝计算界面温度</w:t>
      </w:r>
      <w:r>
        <w:rPr>
          <w:position w:val="-6"/>
        </w:rPr>
        <w:pict>
          <v:shape id="_x0000_i1028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_Toc123391282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"_Toc123391283" </w:instrText>
      </w:r>
      <w:r>
        <w:fldChar w:fldCharType="separate"/>
      </w:r>
      <w:r>
        <w:rPr>
          <w:rStyle w:val="24"/>
          <w:lang w:val="en-GB"/>
        </w:rPr>
        <w:t>3.3.3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围护结构冷凝受潮验算</w:t>
      </w:r>
      <w:r>
        <w:tab/>
      </w:r>
      <w:r>
        <w:fldChar w:fldCharType="begin"/>
      </w:r>
      <w:r>
        <w:instrText xml:space="preserve"> PAGEREF _Toc123391283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8"/>
        <w:tabs>
          <w:tab w:val="left" w:pos="105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"_Toc123391284" </w:instrText>
      </w:r>
      <w:r>
        <w:fldChar w:fldCharType="separate"/>
      </w:r>
      <w:r>
        <w:rPr>
          <w:rStyle w:val="24"/>
          <w:lang w:val="en-GB"/>
        </w:rPr>
        <w:t>3.4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阳台隔墙构造一</w:t>
      </w:r>
      <w:r>
        <w:tab/>
      </w:r>
      <w:r>
        <w:fldChar w:fldCharType="begin"/>
      </w:r>
      <w:r>
        <w:instrText xml:space="preserve"> PAGEREF _Toc123391284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"_Toc123391285" </w:instrText>
      </w:r>
      <w:r>
        <w:fldChar w:fldCharType="separate"/>
      </w:r>
      <w:r>
        <w:rPr>
          <w:rStyle w:val="24"/>
          <w:lang w:val="en-GB"/>
        </w:rPr>
        <w:t>3.4.1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冷凝计算界面至围护结构内表面之间的热阻</w:t>
      </w:r>
      <w:r>
        <w:pict>
          <v:shape id="_x0000_i1029" o:spt="75" type="#_x0000_t75" style="height:13.5pt;width:18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_Toc123391285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"_Toc123391286" </w:instrText>
      </w:r>
      <w:r>
        <w:fldChar w:fldCharType="separate"/>
      </w:r>
      <w:r>
        <w:rPr>
          <w:rStyle w:val="24"/>
          <w:lang w:val="en-GB"/>
        </w:rPr>
        <w:t>3.4.2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冷凝计算界面温度</w:t>
      </w:r>
      <w:r>
        <w:rPr>
          <w:position w:val="-6"/>
        </w:rPr>
        <w:pict>
          <v:shape id="_x0000_i1030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tab/>
      </w:r>
      <w:r>
        <w:fldChar w:fldCharType="begin"/>
      </w:r>
      <w:r>
        <w:instrText xml:space="preserve"> PAGEREF _Toc123391286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left" w:pos="1680"/>
          <w:tab w:val="right" w:leader="dot" w:pos="9016"/>
        </w:tabs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"_Toc123391287" </w:instrText>
      </w:r>
      <w:r>
        <w:fldChar w:fldCharType="separate"/>
      </w:r>
      <w:r>
        <w:rPr>
          <w:rStyle w:val="24"/>
          <w:lang w:val="en-GB"/>
        </w:rPr>
        <w:t>3.4.3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4"/>
          <w:rFonts w:hint="eastAsia"/>
        </w:rPr>
        <w:t>围护结构冷凝受潮验算</w:t>
      </w:r>
      <w:r>
        <w:tab/>
      </w:r>
      <w:r>
        <w:fldChar w:fldCharType="begin"/>
      </w:r>
      <w:r>
        <w:instrText xml:space="preserve"> PAGEREF _Toc123391287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left" w:pos="420"/>
          <w:tab w:val="right" w:leader="dot" w:pos="9016"/>
        </w:tabs>
        <w:rPr>
          <w:rFonts w:asciiTheme="minorHAnsi" w:hAnsiTheme="minorHAnsi" w:eastAsiaTheme="minorEastAsia" w:cstheme="minorBidi"/>
          <w:b w:val="0"/>
          <w:szCs w:val="22"/>
        </w:rPr>
      </w:pPr>
      <w:r>
        <w:fldChar w:fldCharType="begin"/>
      </w:r>
      <w:r>
        <w:instrText xml:space="preserve"> HYPERLINK \l "_Toc123391288" </w:instrText>
      </w:r>
      <w:r>
        <w:fldChar w:fldCharType="separate"/>
      </w:r>
      <w:r>
        <w:rPr>
          <w:rStyle w:val="24"/>
        </w:rPr>
        <w:t>4</w:t>
      </w:r>
      <w:r>
        <w:rPr>
          <w:rFonts w:asciiTheme="minorHAnsi" w:hAnsiTheme="minorHAnsi" w:eastAsiaTheme="minorEastAsia" w:cstheme="minorBidi"/>
          <w:b w:val="0"/>
          <w:szCs w:val="22"/>
        </w:rPr>
        <w:tab/>
      </w:r>
      <w:r>
        <w:rPr>
          <w:rStyle w:val="24"/>
          <w:rFonts w:hint="eastAsia"/>
        </w:rPr>
        <w:t>验算结论</w:t>
      </w:r>
      <w:r>
        <w:tab/>
      </w:r>
      <w:r>
        <w:fldChar w:fldCharType="begin"/>
      </w:r>
      <w:r>
        <w:instrText xml:space="preserve"> PAGEREF _Toc123391288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r>
        <w:fldChar w:fldCharType="end"/>
      </w:r>
      <w:bookmarkEnd w:id="2"/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>
      <w:pPr>
        <w:pStyle w:val="2"/>
        <w:spacing w:line="240" w:lineRule="atLeast"/>
      </w:pPr>
      <w:bookmarkStart w:id="3" w:name="_Toc123391270"/>
      <w:bookmarkStart w:id="4" w:name="_Toc480218444"/>
      <w:bookmarkStart w:id="5" w:name="_Toc316568035"/>
      <w:bookmarkStart w:id="6" w:name="_Toc480186060"/>
      <w:bookmarkStart w:id="7" w:name="_Toc480186122"/>
      <w:r>
        <w:rPr>
          <w:rFonts w:hint="eastAsia"/>
        </w:rPr>
        <w:t>建筑概况</w:t>
      </w:r>
      <w:bookmarkEnd w:id="3"/>
      <w:bookmarkEnd w:id="4"/>
      <w:bookmarkEnd w:id="5"/>
      <w:bookmarkEnd w:id="6"/>
      <w:bookmarkEnd w:id="7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3115"/>
        <w:gridCol w:w="31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bookmarkStart w:id="8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9" w:name="工程名称"/>
            <w:r>
              <w:t>新建项目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0" w:name="工程地点"/>
            <w:r>
              <w:t>四川-成都</w:t>
            </w:r>
            <w:bookmarkEnd w:id="1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bookmarkStart w:id="11" w:name="纬度"/>
            <w:r>
              <w:rPr>
                <w:rFonts w:hint="eastAsia"/>
              </w:rPr>
              <w:t>30.66</w:t>
            </w:r>
            <w:bookmarkEnd w:id="11"/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bookmarkStart w:id="12" w:name="经度"/>
            <w:r>
              <w:rPr>
                <w:rFonts w:hint="eastAsia"/>
              </w:rPr>
              <w:t>104.01</w:t>
            </w:r>
            <w:bookmarkEnd w:id="12"/>
            <w:r>
              <w:rPr>
                <w:rFonts w:hint="eastAsia" w:ascii="宋体" w:hAnsi="宋体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3" w:name="气候分区"/>
            <w:r>
              <w:t>夏热冬冷A区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14" w:name="地上建筑面积"/>
            <w:r>
              <w:rPr>
                <w:rFonts w:hint="eastAsia"/>
              </w:rPr>
              <w:t>12625</w:t>
            </w:r>
            <w:bookmarkEnd w:id="14"/>
            <w:r>
              <w:rPr>
                <w:rFonts w:hint="eastAsia"/>
              </w:rPr>
              <w:t>㎡    地下</w:t>
            </w:r>
            <w:bookmarkStart w:id="15" w:name="地下建筑面积"/>
            <w:r>
              <w:rPr>
                <w:rFonts w:hint="eastAsia"/>
              </w:rPr>
              <w:t>0</w:t>
            </w:r>
            <w:bookmarkEnd w:id="15"/>
            <w:r>
              <w:rPr>
                <w:rFonts w:hint="eastAsia"/>
              </w:rPr>
              <w:t>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16" w:name="地上建筑层数"/>
            <w:r>
              <w:rPr>
                <w:rFonts w:hint="eastAsia"/>
              </w:rPr>
              <w:t>4</w:t>
            </w:r>
            <w:bookmarkEnd w:id="16"/>
            <w:r>
              <w:rPr>
                <w:rFonts w:hint="eastAsia"/>
              </w:rPr>
              <w:t xml:space="preserve">          地下</w:t>
            </w:r>
            <w:bookmarkStart w:id="17" w:name="地下建筑层数"/>
            <w:r>
              <w:t>0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8" w:name="地上建筑高度"/>
            <w:r>
              <w:rPr>
                <w:rFonts w:hint="eastAsia"/>
              </w:rPr>
              <w:t>15.6</w:t>
            </w:r>
            <w:bookmarkEnd w:id="18"/>
            <w:r>
              <w:rPr>
                <w:rFonts w:hint="eastAsia"/>
              </w:rPr>
              <w:t>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>
            <w:pPr>
              <w:spacing w:line="240" w:lineRule="atLeast"/>
            </w:pPr>
            <w:bookmarkStart w:id="19" w:name="结构类型"/>
            <w:bookmarkEnd w:id="19"/>
          </w:p>
        </w:tc>
      </w:tr>
      <w:bookmarkEnd w:id="8"/>
    </w:tbl>
    <w:p>
      <w:pPr>
        <w:rPr>
          <w:b/>
          <w:sz w:val="24"/>
        </w:rPr>
      </w:pPr>
    </w:p>
    <w:p>
      <w:pPr>
        <w:pStyle w:val="2"/>
        <w:spacing w:line="240" w:lineRule="atLeast"/>
      </w:pPr>
      <w:bookmarkStart w:id="20" w:name="_Toc480186061"/>
      <w:bookmarkStart w:id="21" w:name="_Toc316568036"/>
      <w:bookmarkStart w:id="22" w:name="_Toc480218445"/>
      <w:bookmarkStart w:id="23" w:name="_Toc123391271"/>
      <w:bookmarkStart w:id="24" w:name="_Toc480186123"/>
      <w:bookmarkStart w:id="25" w:name="TitleFormat"/>
      <w:r>
        <w:rPr>
          <w:rFonts w:hint="eastAsia"/>
        </w:rPr>
        <w:t>评价依据</w:t>
      </w:r>
      <w:bookmarkEnd w:id="20"/>
      <w:bookmarkEnd w:id="21"/>
      <w:bookmarkEnd w:id="22"/>
      <w:bookmarkEnd w:id="23"/>
      <w:bookmarkEnd w:id="24"/>
    </w:p>
    <w:bookmarkEnd w:id="25"/>
    <w:p>
      <w:r>
        <w:rPr>
          <w:rFonts w:hint="eastAsia"/>
        </w:rPr>
        <w:t xml:space="preserve">1. </w:t>
      </w:r>
      <w:bookmarkStart w:id="26" w:name="标准名称"/>
      <w:r>
        <w:rPr>
          <w:rFonts w:hint="eastAsia"/>
        </w:rPr>
        <w:t>《四川省公共建筑节能设计标准》DBJ51/143-2020</w:t>
      </w:r>
      <w:bookmarkEnd w:id="26"/>
    </w:p>
    <w:p>
      <w:r>
        <w:rPr>
          <w:rFonts w:hint="eastAsia"/>
        </w:rPr>
        <w:t>2. 《建筑环境通用规范》GB</w:t>
      </w:r>
      <w:r>
        <w:t xml:space="preserve"> 55016</w:t>
      </w:r>
    </w:p>
    <w:p>
      <w:r>
        <w:rPr>
          <w:rFonts w:hint="eastAsia"/>
        </w:rPr>
        <w:t xml:space="preserve">3. </w:t>
      </w:r>
      <w:bookmarkStart w:id="27" w:name="地方绿建评价标准"/>
      <w:r>
        <w:rPr>
          <w:rFonts w:hint="eastAsia"/>
        </w:rPr>
        <w:t>《绿色建筑评价标准》GB/T 50378-2019</w:t>
      </w:r>
      <w:bookmarkEnd w:id="27"/>
    </w:p>
    <w:p>
      <w:r>
        <w:rPr>
          <w:rFonts w:hint="eastAsia"/>
        </w:rPr>
        <w:t>4. 《民用建筑热工设计规范》GB50176</w:t>
      </w:r>
    </w:p>
    <w:p>
      <w:r>
        <w:rPr>
          <w:rFonts w:hint="eastAsia"/>
        </w:rPr>
        <w:t>5.  施工图、设计说明、墙身大样图、节能计算书</w:t>
      </w:r>
    </w:p>
    <w:p>
      <w:pPr>
        <w:pStyle w:val="41"/>
        <w:spacing w:line="240" w:lineRule="atLeast"/>
        <w:ind w:left="420" w:firstLine="0" w:firstLineChars="0"/>
      </w:pPr>
    </w:p>
    <w:p>
      <w:pPr>
        <w:pStyle w:val="4"/>
        <w:spacing w:line="240" w:lineRule="atLeast"/>
        <w:rPr>
          <w:kern w:val="2"/>
        </w:rPr>
      </w:pPr>
      <w:bookmarkStart w:id="28" w:name="_Toc123391272"/>
      <w:bookmarkStart w:id="29" w:name="_Toc480186124"/>
      <w:bookmarkStart w:id="30" w:name="_Toc480186062"/>
      <w:bookmarkStart w:id="31" w:name="_Toc480218446"/>
      <w:r>
        <w:rPr>
          <w:rFonts w:hint="eastAsia"/>
          <w:kern w:val="2"/>
        </w:rPr>
        <w:t>评价目标</w:t>
      </w:r>
      <w:bookmarkEnd w:id="28"/>
      <w:bookmarkEnd w:id="29"/>
      <w:bookmarkEnd w:id="30"/>
      <w:bookmarkEnd w:id="31"/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76" w:lineRule="auto"/>
        <w:jc w:val="left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和</w:t>
      </w:r>
      <w:bookmarkStart w:id="32" w:name="地方绿建评价标准：1"/>
      <w:r>
        <w:rPr>
          <w:rFonts w:hint="eastAsia"/>
        </w:rPr>
        <w:t>《绿色建筑评价标准》GB/T 50378-2019</w:t>
      </w:r>
      <w:bookmarkEnd w:id="32"/>
      <w:r>
        <w:rPr>
          <w:rFonts w:hint="eastAsia"/>
        </w:rPr>
        <w:t>的要求和规定，供暖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湿度允许增量，应符合要求。</w:t>
      </w:r>
    </w:p>
    <w:p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76" w:lineRule="auto"/>
        <w:jc w:val="left"/>
      </w:pPr>
      <w:r>
        <w:rPr>
          <w:rFonts w:hint="eastAsia"/>
        </w:rPr>
        <w:t>通过计算采暖期间围护结构中</w:t>
      </w:r>
      <w:r>
        <w:t>保温材料因内部冷凝受潮而增加的湿度，判断是否</w:t>
      </w:r>
      <w:r>
        <w:rPr>
          <w:rFonts w:hint="eastAsia"/>
        </w:rPr>
        <w:t>不大于</w:t>
      </w:r>
      <w:r>
        <w:t>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规定</w:t>
      </w:r>
      <w:r>
        <w:t>的</w:t>
      </w:r>
      <w:r>
        <w:rPr>
          <w:rFonts w:hint="eastAsia"/>
        </w:rPr>
        <w:t>供暖期间保温材料重量湿度的允许增量。</w:t>
      </w:r>
    </w:p>
    <w:p>
      <w:pPr>
        <w:pStyle w:val="4"/>
        <w:spacing w:line="240" w:lineRule="atLeast"/>
        <w:rPr>
          <w:kern w:val="2"/>
        </w:rPr>
      </w:pPr>
      <w:bookmarkStart w:id="33" w:name="_Toc480186125"/>
      <w:bookmarkStart w:id="34" w:name="_Toc480218447"/>
      <w:bookmarkStart w:id="35" w:name="_Toc123391273"/>
      <w:bookmarkStart w:id="36" w:name="_Toc479931706"/>
      <w:bookmarkStart w:id="37" w:name="_Toc480186063"/>
      <w:r>
        <w:rPr>
          <w:rFonts w:hint="eastAsia"/>
          <w:kern w:val="2"/>
        </w:rPr>
        <w:t>评价方法</w:t>
      </w:r>
      <w:bookmarkEnd w:id="33"/>
      <w:bookmarkEnd w:id="34"/>
      <w:bookmarkEnd w:id="35"/>
      <w:bookmarkEnd w:id="36"/>
      <w:bookmarkEnd w:id="37"/>
    </w:p>
    <w:p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>
      <w:pPr>
        <w:wordWrap w:val="0"/>
        <w:jc w:val="right"/>
      </w:pPr>
      <w:r>
        <w:rPr>
          <w:position w:val="-54"/>
        </w:rPr>
        <w:object>
          <v:shape id="_x0000_i1031" o:spt="75" type="#_x0000_t75" style="height:45.75pt;width:141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31" DrawAspect="Content" ObjectID="_1468075727" r:id="rId10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>
      <w:r>
        <w:rPr>
          <w:rFonts w:hint="eastAsia"/>
        </w:rPr>
        <w:t>则推导：</w:t>
      </w:r>
    </w:p>
    <w:p>
      <w:pPr>
        <w:wordWrap w:val="0"/>
        <w:jc w:val="right"/>
      </w:pPr>
      <w:r>
        <w:rPr>
          <w:position w:val="-28"/>
        </w:rPr>
        <w:object>
          <v:shape id="_x0000_i1032" o:spt="75" type="#_x0000_t75" style="height:50.25pt;width:162.7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32" DrawAspect="Content" ObjectID="_1468075728" r:id="rId12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>
      <w:r>
        <w:rPr>
          <w:rFonts w:hint="eastAsia"/>
        </w:rPr>
        <w:t>式中：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33" o:spt="75" type="#_x0000_t75" style="height:16.5pt;width:24.7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4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4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4" DrawAspect="Content" ObjectID="_1468075730" r:id="rId16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5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6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7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38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3.5pt;width:21.75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0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41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043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4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44" DrawAspect="Content" ObjectID="_1468075732" r:id="rId22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5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45" DrawAspect="Content" ObjectID="_1468075733" r:id="rId24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6" o:spt="75" type="#_x0000_t75" style="height:13.5pt;width:20.2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46" DrawAspect="Content" ObjectID="_1468075734" r:id="rId26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7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47" DrawAspect="Content" ObjectID="_1468075735" r:id="rId28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8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48" DrawAspect="Content" ObjectID="_1468075736" r:id="rId30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9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9" DrawAspect="Content" ObjectID="_1468075737" r:id="rId32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0" o:spt="75" type="#_x0000_t75" style="height:33.75pt;width:117.7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50" DrawAspect="Content" ObjectID="_1468075738" r:id="rId34">
            <o:LockedField>false</o:LockedField>
          </o:OLEObject>
        </w:objec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51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3" ShapeID="_x0000_i1051" DrawAspect="Content" ObjectID="_1468075739" r:id="rId36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2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3" ShapeID="_x0000_i1052" DrawAspect="Content" ObjectID="_1468075740" r:id="rId38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3" o:spt="75" type="#_x0000_t75" style="height:18pt;width:10.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53" DrawAspect="Content" ObjectID="_1468075741" r:id="rId40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4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3" ShapeID="_x0000_i1054" DrawAspect="Content" ObjectID="_1468075742" r:id="rId42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55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3" ShapeID="_x0000_i1055" DrawAspect="Content" ObjectID="_1468075743" r:id="rId44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6" o:spt="75" type="#_x0000_t75" style="height:19.5pt;width:19.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3" ShapeID="_x0000_i1056" DrawAspect="Content" ObjectID="_1468075744" r:id="rId46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>
      <w:pPr>
        <w:pStyle w:val="2"/>
        <w:spacing w:line="240" w:lineRule="atLeast"/>
      </w:pPr>
      <w:bookmarkStart w:id="38" w:name="_Toc480218448"/>
      <w:bookmarkStart w:id="39" w:name="_Toc123391274"/>
      <w:bookmarkStart w:id="40" w:name="_Toc480186064"/>
      <w:bookmarkStart w:id="41" w:name="_Toc480186126"/>
      <w:r>
        <w:rPr>
          <w:rFonts w:hint="eastAsia"/>
        </w:rPr>
        <w:t>防潮验算</w:t>
      </w:r>
      <w:r>
        <w:t>计算过程</w:t>
      </w:r>
      <w:bookmarkEnd w:id="38"/>
      <w:bookmarkEnd w:id="39"/>
      <w:bookmarkEnd w:id="40"/>
      <w:bookmarkEnd w:id="41"/>
    </w:p>
    <w:p>
      <w:pPr>
        <w:pStyle w:val="4"/>
        <w:spacing w:line="240" w:lineRule="atLeast"/>
        <w:rPr>
          <w:kern w:val="2"/>
        </w:rPr>
      </w:pPr>
      <w:bookmarkStart w:id="42" w:name="_Toc123391275"/>
      <w:r>
        <w:rPr>
          <w:rFonts w:hint="eastAsia"/>
          <w:kern w:val="2"/>
        </w:rPr>
        <w:t>计算条件</w:t>
      </w:r>
      <w:bookmarkEnd w:id="42"/>
    </w:p>
    <w:tbl>
      <w:tblPr>
        <w:tblStyle w:val="20"/>
        <w:tblW w:w="932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57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49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45" r:id="rId4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>
              <w:fldChar w:fldCharType="begin"/>
            </w:r>
            <w:r>
              <w:instrText xml:space="preserve"> QUOTE </w:instrText>
            </w:r>
            <w:r>
              <w:rPr>
                <w:position w:val="-8"/>
              </w:rPr>
              <w:pict>
                <v:shape id="_x0000_i1058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8" chromakey="#FFFFFF" o:title=""/>
                  <o:lock v:ext="edit" aspectratio="t"/>
                  <w10:wrap type="none"/>
                  <w10:anchorlock/>
                </v:shape>
              </w:pict>
            </w:r>
            <w:r>
              <w:instrText xml:space="preserve"> </w:instrText>
            </w:r>
            <w:r>
              <w:fldChar w:fldCharType="separate"/>
            </w:r>
            <w:r>
              <w:rPr>
                <w:position w:val="-8"/>
              </w:rPr>
              <w:pict>
                <v:shape id="_x0000_i1059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8" chromakey="#FFFFFF" o:title=""/>
                  <o:lock v:ext="edit" aspectratio="t"/>
                  <w10:wrap type="none"/>
                  <w10:anchorlock/>
                </v:shape>
              </w:pict>
            </w:r>
            <w:r>
              <w:fldChar w:fldCharType="end"/>
            </w:r>
            <w:r>
              <w:rPr>
                <w:rFonts w:hint="eastAsia"/>
              </w:rPr>
              <w:t>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hint="eastAsia" w:ascii="宋体" w:hAnsi="宋体" w:cs="宋体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43" w:name="t_i_avg"/>
            <w:r>
              <w:rPr>
                <w:rFonts w:hint="eastAsia"/>
              </w:rPr>
              <w:t>18</w:t>
            </w:r>
            <w:bookmarkEnd w:id="43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室内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44" w:name="室内相对湿度"/>
            <w:r>
              <w:rPr>
                <w:rFonts w:hint="eastAsia"/>
              </w:rPr>
              <w:t>60</w:t>
            </w:r>
            <w:bookmarkEnd w:id="44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position w:val="-6"/>
              </w:rPr>
              <w:object>
                <v:shape id="_x0000_i1060" o:spt="75" type="#_x0000_t75" style="height:17.25pt;width:9.75pt;" o:ole="t" filled="f" o:preferrelative="t" stroked="f" coordsize="21600,21600">
                  <v:path/>
                  <v:fill on="f" focussize="0,0"/>
                  <v:stroke on="f" joinstyle="miter"/>
                  <v:imagedata r:id="rId51" o:title="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46" r:id="rId50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bookmarkStart w:id="45" w:name="t_e_avg"/>
            <w:r>
              <w:rPr>
                <w:rFonts w:hint="eastAsia"/>
              </w:rPr>
              <w:t>3.80</w:t>
            </w:r>
            <w:bookmarkEnd w:id="4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室外</w:t>
            </w:r>
            <w:r>
              <w:t>相对湿度(</w:t>
            </w:r>
            <w:r>
              <w:rPr>
                <w:rFonts w:hint="eastAsia" w:ascii="宋体" w:hAnsi="宋体" w:cs="宋体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bookmarkStart w:id="46" w:name="室外相对湿度"/>
            <w:r>
              <w:rPr>
                <w:rFonts w:hint="eastAsia"/>
              </w:rPr>
              <w:t>83.00</w:t>
            </w:r>
            <w:bookmarkEnd w:id="4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bookmarkStart w:id="47" w:name="Z"/>
            <w:r>
              <w:rPr>
                <w:rFonts w:hint="eastAsia"/>
              </w:rPr>
              <w:t>0</w:t>
            </w:r>
            <w:bookmarkEnd w:id="4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>
      <w:r>
        <w:rPr>
          <w:rFonts w:hint="eastAsia"/>
        </w:rPr>
        <w:t xml:space="preserve"> </w:t>
      </w:r>
      <w:bookmarkStart w:id="48" w:name="气象数据参考"/>
      <w:bookmarkEnd w:id="48"/>
    </w:p>
    <w:p>
      <w:pPr>
        <w:pStyle w:val="3"/>
        <w:ind w:left="0" w:leftChars="0" w:right="1470"/>
      </w:pPr>
    </w:p>
    <w:p>
      <w:pPr>
        <w:pStyle w:val="4"/>
        <w:spacing w:line="240" w:lineRule="atLeast"/>
        <w:rPr>
          <w:kern w:val="2"/>
        </w:rPr>
      </w:pPr>
      <w:bookmarkStart w:id="49" w:name="_Toc123391276"/>
      <w:r>
        <w:rPr>
          <w:rFonts w:hint="eastAsia"/>
          <w:kern w:val="2"/>
        </w:rPr>
        <w:t>屋顶构造一</w:t>
      </w:r>
      <w:bookmarkEnd w:id="49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碎石、卵石混凝土(ρ=2300)</w:t>
            </w:r>
          </w:p>
        </w:tc>
        <w:tc>
          <w:tcPr>
            <w:tcW w:w="848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2300.00</w:t>
            </w:r>
          </w:p>
        </w:tc>
        <w:tc>
          <w:tcPr>
            <w:tcW w:w="1559" w:type="dxa"/>
            <w:vAlign w:val="center"/>
          </w:tcPr>
          <w:p>
            <w:r>
              <w:t>0.0173</w:t>
            </w:r>
          </w:p>
        </w:tc>
        <w:tc>
          <w:tcPr>
            <w:tcW w:w="993" w:type="dxa"/>
            <w:vAlign w:val="center"/>
          </w:tcPr>
          <w:p>
            <w:r>
              <w:t>0.026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粉煤灰陶粒混凝土(ρ=1100)</w:t>
            </w:r>
          </w:p>
        </w:tc>
        <w:tc>
          <w:tcPr>
            <w:tcW w:w="848" w:type="dxa"/>
            <w:vAlign w:val="center"/>
          </w:tcPr>
          <w:p>
            <w:r>
              <w:t>50</w:t>
            </w:r>
          </w:p>
        </w:tc>
        <w:tc>
          <w:tcPr>
            <w:tcW w:w="1075" w:type="dxa"/>
            <w:vAlign w:val="center"/>
          </w:tcPr>
          <w:p>
            <w:r>
              <w:t>0.440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1100.00</w:t>
            </w:r>
          </w:p>
        </w:tc>
        <w:tc>
          <w:tcPr>
            <w:tcW w:w="1559" w:type="dxa"/>
            <w:vAlign w:val="center"/>
          </w:tcPr>
          <w:p>
            <w:r>
              <w:t>0.1350</w:t>
            </w:r>
          </w:p>
        </w:tc>
        <w:tc>
          <w:tcPr>
            <w:tcW w:w="993" w:type="dxa"/>
            <w:vAlign w:val="center"/>
          </w:tcPr>
          <w:p>
            <w:r>
              <w:t>0.114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岩棉板（ρ=60~160）</w:t>
            </w:r>
          </w:p>
        </w:tc>
        <w:tc>
          <w:tcPr>
            <w:tcW w:w="848" w:type="dxa"/>
            <w:vAlign w:val="center"/>
          </w:tcPr>
          <w:p>
            <w:r>
              <w:t>110</w:t>
            </w:r>
          </w:p>
        </w:tc>
        <w:tc>
          <w:tcPr>
            <w:tcW w:w="1075" w:type="dxa"/>
            <w:vAlign w:val="center"/>
          </w:tcPr>
          <w:p>
            <w:r>
              <w:t>0.041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110.00</w:t>
            </w:r>
          </w:p>
        </w:tc>
        <w:tc>
          <w:tcPr>
            <w:tcW w:w="1559" w:type="dxa"/>
            <w:vAlign w:val="center"/>
          </w:tcPr>
          <w:p>
            <w:r>
              <w:t>0.4880</w:t>
            </w:r>
          </w:p>
        </w:tc>
        <w:tc>
          <w:tcPr>
            <w:tcW w:w="993" w:type="dxa"/>
            <w:vAlign w:val="center"/>
          </w:tcPr>
          <w:p>
            <w:r>
              <w:t>2.683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0.069</w:t>
            </w:r>
          </w:p>
        </w:tc>
      </w:tr>
    </w:tbl>
    <w:p>
      <w:pPr>
        <w:pStyle w:val="3"/>
        <w:ind w:left="1470" w:right="1470"/>
      </w:pPr>
    </w:p>
    <w:p>
      <w:pPr>
        <w:pStyle w:val="5"/>
      </w:pPr>
      <w:bookmarkStart w:id="50" w:name="_Toc123391277"/>
      <w:r>
        <w:rPr>
          <w:rFonts w:hint="eastAsia"/>
        </w:rPr>
        <w:t>冷凝计算界面至围护结构内表面之间的热阻</w:t>
      </w:r>
      <w:bookmarkEnd w:id="50"/>
      <w:r>
        <w:object>
          <v:shape id="_x0000_i1061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61" DrawAspect="Content" ObjectID="_1468075747" r:id="rId52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62" o:spt="75" type="#_x0000_t75" style="height:13.5pt;width:18.7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62" DrawAspect="Content" ObjectID="_1468075748" r:id="rId53">
            <o:LockedField>false</o:LockedField>
          </o:OLEObject>
        </w:object>
      </w:r>
      <w:r>
        <w:rPr>
          <w:b/>
          <w:bCs/>
        </w:rPr>
        <w:t>=</w:t>
      </w:r>
      <w:r>
        <w:rPr>
          <w:rFonts w:hint="eastAsia"/>
        </w:rPr>
        <w:t>2.89</w:t>
      </w:r>
    </w:p>
    <w:p>
      <w:pPr>
        <w:pStyle w:val="5"/>
        <w:ind w:right="1470"/>
      </w:pPr>
      <w:bookmarkStart w:id="51" w:name="_Toc123391278"/>
      <w:r>
        <w:rPr>
          <w:rFonts w:hint="eastAsia"/>
        </w:rPr>
        <w:t>冷凝计算界面温度</w:t>
      </w:r>
      <w:bookmarkEnd w:id="51"/>
      <w:r>
        <w:rPr>
          <w:position w:val="-6"/>
        </w:rPr>
        <w:object>
          <v:shape id="_x0000_i1063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63" DrawAspect="Content" ObjectID="_1468075749" r:id="rId54">
            <o:LockedField>false</o:LockedField>
          </o:OLEObject>
        </w:object>
      </w:r>
    </w:p>
    <w:p>
      <w:pPr>
        <w:jc w:val="center"/>
      </w:pPr>
      <w:r>
        <w:object>
          <v:shape id="_x0000_i1064" o:spt="75" type="#_x0000_t75" style="height:33pt;width:111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64" DrawAspect="Content" ObjectID="_1468075750" r:id="rId55">
            <o:LockedField>false</o:LockedField>
          </o:OLEObject>
        </w:obje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65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65" DrawAspect="Content" ObjectID="_1468075751" r:id="rId57">
            <o:LockedField>false</o:LockedField>
          </o:OLEObject>
        </w:object>
      </w:r>
      <w:r>
        <w:t>=</w:t>
      </w:r>
      <w:r>
        <w:rPr>
          <w:rFonts w:hint="eastAsia"/>
        </w:rPr>
        <w:t>4.25</w:t>
      </w:r>
    </w:p>
    <w:p>
      <w:pPr>
        <w:pStyle w:val="5"/>
        <w:ind w:right="1470"/>
      </w:pPr>
      <w:bookmarkStart w:id="52" w:name="_Toc123391279"/>
      <w:r>
        <w:rPr>
          <w:rStyle w:val="32"/>
          <w:rFonts w:hint="eastAsia"/>
          <w:b/>
          <w:bCs w:val="0"/>
        </w:rPr>
        <w:t>围护结构冷凝受潮验算</w:t>
      </w:r>
      <w:bookmarkEnd w:id="52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66" o:spt="75" type="#_x0000_t75" style="height:13.5pt;width:20.2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66" DrawAspect="Content" ObjectID="_1468075752" r:id="rId58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67" o:spt="75" type="#_x0000_t75" style="height:13.5pt;width:20.25pt;" o:ole="t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  <o:OLEObject Type="Embed" ProgID="Equation.DSMT4" ShapeID="_x0000_i1067" DrawAspect="Content" ObjectID="_1468075753" r:id="rId59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8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9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8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0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1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9143.10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2" o:spt="75" type="#_x0000_t75" style="height:13.5pt;width:21.75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4" r:id="rId60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3" o:spt="75" type="#_x0000_t75" style="height:13.5pt;width:21.75pt;" o:ole="t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5" r:id="rId61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4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8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5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8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76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77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3264.52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78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56" r:id="rId6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79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57" r:id="rId63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80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58" r:id="rId64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81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59" r:id="rId6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665.49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object>
                <v:shape id="_x0000_i1082" o:spt="75" type="#_x0000_t75" style="height:13.5pt;width:20.25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0" r:id="rId66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object>
                <v:shape id="_x0000_i1083" o:spt="75" type="#_x0000_t75" style="height:13.5pt;width:20.25pt;" o:ole="t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61" r:id="rId67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84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62" r:id="rId68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827.73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object>
                <v:shape id="_x0000_i1085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63" r:id="rId6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86" o:spt="75" type="#_x0000_t75" style="height:13.5pt;width:15pt;" o:ole="t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64" r:id="rId70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1100.00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object>
                <v:shape id="_x0000_i1087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65" r:id="rId71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object>
                <v:shape id="_x0000_i1088" o:spt="75" type="#_x0000_t75" style="height:13.5pt;width:13.5pt;" o:ole="t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66" r:id="rId72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0.05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object>
                <v:shape id="_x0000_i1089" o:spt="75" type="#_x0000_t75" style="height:43.5pt;width:142.5pt;" o:ole="t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67" r:id="rId7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object>
                <v:shape id="_x0000_i1090" o:spt="75" type="#_x0000_t75" style="height:16.5pt;width:24.75pt;" o:ole="t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68" r:id="rId7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53" w:name="_Toc123391280"/>
      <w:r>
        <w:rPr>
          <w:rFonts w:hint="eastAsia"/>
          <w:kern w:val="2"/>
        </w:rPr>
        <w:t>外墙构造一</w:t>
      </w:r>
      <w:bookmarkEnd w:id="53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无机轻集料保温砂浆（ρ≤450）</w:t>
            </w:r>
          </w:p>
        </w:tc>
        <w:tc>
          <w:tcPr>
            <w:tcW w:w="848" w:type="dxa"/>
            <w:vAlign w:val="center"/>
          </w:tcPr>
          <w:p>
            <w:r>
              <w:t>8</w:t>
            </w:r>
          </w:p>
        </w:tc>
        <w:tc>
          <w:tcPr>
            <w:tcW w:w="1075" w:type="dxa"/>
            <w:vAlign w:val="center"/>
          </w:tcPr>
          <w:p>
            <w:r>
              <w:t>0.085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450.00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0.094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聚苯颗粒保温浆料(ρ=230)</w:t>
            </w:r>
          </w:p>
        </w:tc>
        <w:tc>
          <w:tcPr>
            <w:tcW w:w="848" w:type="dxa"/>
            <w:vAlign w:val="center"/>
          </w:tcPr>
          <w:p>
            <w:r>
              <w:t>32</w:t>
            </w:r>
          </w:p>
        </w:tc>
        <w:tc>
          <w:tcPr>
            <w:tcW w:w="1075" w:type="dxa"/>
            <w:vAlign w:val="center"/>
          </w:tcPr>
          <w:p>
            <w:r>
              <w:t>0.060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230.00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0.533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蒸压粉煤灰加气混凝土块</w:t>
            </w:r>
          </w:p>
        </w:tc>
        <w:tc>
          <w:tcPr>
            <w:tcW w:w="848" w:type="dxa"/>
            <w:vAlign w:val="center"/>
          </w:tcPr>
          <w:p>
            <w:r>
              <w:t>150</w:t>
            </w:r>
          </w:p>
        </w:tc>
        <w:tc>
          <w:tcPr>
            <w:tcW w:w="1075" w:type="dxa"/>
            <w:vAlign w:val="center"/>
          </w:tcPr>
          <w:p>
            <w:r>
              <w:t>0.140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500.00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1.071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</w:tbl>
    <w:p>
      <w:pPr>
        <w:pStyle w:val="3"/>
        <w:ind w:left="1470" w:right="1470"/>
      </w:pPr>
    </w:p>
    <w:p>
      <w:pPr>
        <w:pStyle w:val="5"/>
      </w:pPr>
      <w:bookmarkStart w:id="54" w:name="_Toc123391281"/>
      <w:r>
        <w:rPr>
          <w:rFonts w:hint="eastAsia"/>
        </w:rPr>
        <w:t>冷凝计算界面至围护结构内表面之间的热阻</w:t>
      </w:r>
      <w:r>
        <w:pict>
          <v:shape id="_x0000_i1091" o:spt="75" type="#_x0000_t75" style="height:13.5pt;width:18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bookmarkEnd w:id="54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92" o:spt="75" type="#_x0000_t75" style="height:13.5pt;width:18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-</w:t>
      </w:r>
    </w:p>
    <w:p>
      <w:pPr>
        <w:pStyle w:val="5"/>
        <w:ind w:right="1470"/>
      </w:pPr>
      <w:bookmarkStart w:id="55" w:name="_Toc123391282"/>
      <w:r>
        <w:rPr>
          <w:rFonts w:hint="eastAsia"/>
        </w:rPr>
        <w:t>冷凝计算界面温度</w:t>
      </w:r>
      <w:r>
        <w:rPr>
          <w:position w:val="-6"/>
        </w:rPr>
        <w:pict>
          <v:shape id="_x0000_i1093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bookmarkEnd w:id="55"/>
    </w:p>
    <w:p>
      <w:pPr>
        <w:jc w:val="center"/>
      </w:pPr>
      <w:r>
        <w:pict>
          <v:shape id="_x0000_i1094" o:spt="75" type="#_x0000_t75" style="height:33pt;width:111.75pt;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95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-</w:t>
      </w:r>
    </w:p>
    <w:p>
      <w:pPr>
        <w:pStyle w:val="5"/>
        <w:ind w:right="1470"/>
      </w:pPr>
      <w:bookmarkStart w:id="56" w:name="_Toc123391283"/>
      <w:r>
        <w:rPr>
          <w:rStyle w:val="32"/>
          <w:rFonts w:hint="eastAsia"/>
          <w:b/>
          <w:bCs w:val="0"/>
        </w:rPr>
        <w:t>围护结构冷凝受潮验算</w:t>
      </w:r>
      <w:bookmarkEnd w:id="56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96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097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8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99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8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0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1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2" o:spt="75" type="#_x0000_t75" style="height:13.5pt;width:21.75pt;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3" o:spt="75" type="#_x0000_t75" style="height:13.5pt;width:21.75pt;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4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8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5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8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06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07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08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09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10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11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665.49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12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13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14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pict>
                <v:shape id="_x0000_i1115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16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pict>
                <v:shape id="_x0000_i1117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18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pict>
                <v:shape id="_x0000_i1119" o:spt="75" type="#_x0000_t75" style="height:43.5pt;width:142.5pt;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20" o:spt="75" type="#_x0000_t75" style="height:16.5pt;width:24.75pt;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=5.00</w:t>
            </w:r>
          </w:p>
        </w:tc>
      </w:tr>
    </w:tbl>
    <w:p>
      <w:pPr>
        <w:widowControl/>
        <w:jc w:val="left"/>
      </w:pPr>
    </w:p>
    <w:p>
      <w:pPr>
        <w:pStyle w:val="4"/>
        <w:spacing w:line="240" w:lineRule="atLeast"/>
        <w:rPr>
          <w:kern w:val="2"/>
        </w:rPr>
      </w:pPr>
      <w:bookmarkStart w:id="57" w:name="构造ID"/>
      <w:bookmarkStart w:id="58" w:name="_Toc123391284"/>
      <w:bookmarkStart w:id="59" w:name="DataTab"/>
      <w:r>
        <w:rPr>
          <w:rFonts w:hint="eastAsia"/>
          <w:kern w:val="2"/>
        </w:rPr>
        <w:t>阳台隔墙构造一</w:t>
      </w:r>
      <w:bookmarkEnd w:id="57"/>
      <w:bookmarkEnd w:id="58"/>
    </w:p>
    <w:tbl>
      <w:tblPr>
        <w:tblStyle w:val="20"/>
        <w:tblW w:w="948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kern w:val="0"/>
                <w:szCs w:val="20"/>
                <w:lang w:val="en-GB"/>
              </w:rPr>
            </w:pPr>
            <w:bookmarkStart w:id="60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Merge w:val="continue"/>
            <w:vAlign w:val="center"/>
          </w:tcPr>
          <w:p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>
            <w:pPr>
              <w:jc w:val="center"/>
            </w:pPr>
            <w:r>
              <w:t>g</w:t>
            </w:r>
            <w:r>
              <w:rPr>
                <w:rFonts w:hint="eastAsia"/>
              </w:rPr>
              <w:t>/(m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671" w:type="dxa"/>
            <w:vAlign w:val="center"/>
          </w:tcPr>
          <w:p>
            <w:r>
              <w:t>1.20</w:t>
            </w:r>
          </w:p>
        </w:tc>
        <w:tc>
          <w:tcPr>
            <w:tcW w:w="992" w:type="dxa"/>
            <w:vAlign w:val="center"/>
          </w:tcPr>
          <w:p>
            <w:r>
              <w:t>35.00</w:t>
            </w:r>
          </w:p>
        </w:tc>
        <w:tc>
          <w:tcPr>
            <w:tcW w:w="1559" w:type="dxa"/>
            <w:vAlign w:val="center"/>
          </w:tcPr>
          <w:p>
            <w:r>
              <w:t>0.0000</w:t>
            </w:r>
          </w:p>
        </w:tc>
        <w:tc>
          <w:tcPr>
            <w:tcW w:w="993" w:type="dxa"/>
            <w:vAlign w:val="center"/>
          </w:tcPr>
          <w:p>
            <w:r>
              <w:t>0.556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水泥砂浆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1800.00</w:t>
            </w:r>
          </w:p>
        </w:tc>
        <w:tc>
          <w:tcPr>
            <w:tcW w:w="1559" w:type="dxa"/>
            <w:vAlign w:val="center"/>
          </w:tcPr>
          <w:p>
            <w:r>
              <w:t>0.0210</w:t>
            </w:r>
          </w:p>
        </w:tc>
        <w:tc>
          <w:tcPr>
            <w:tcW w:w="993" w:type="dxa"/>
            <w:vAlign w:val="center"/>
          </w:tcPr>
          <w:p>
            <w:r>
              <w:t>0.022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钢筋混凝土</w:t>
            </w:r>
          </w:p>
        </w:tc>
        <w:tc>
          <w:tcPr>
            <w:tcW w:w="848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2500.00</w:t>
            </w:r>
          </w:p>
        </w:tc>
        <w:tc>
          <w:tcPr>
            <w:tcW w:w="1559" w:type="dxa"/>
            <w:vAlign w:val="center"/>
          </w:tcPr>
          <w:p>
            <w:r>
              <w:t>0.0158</w:t>
            </w:r>
          </w:p>
        </w:tc>
        <w:tc>
          <w:tcPr>
            <w:tcW w:w="993" w:type="dxa"/>
            <w:vAlign w:val="center"/>
          </w:tcPr>
          <w:p>
            <w:r>
              <w:t>0.115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  <w:vAlign w:val="center"/>
          </w:tcPr>
          <w:p>
            <w:r>
              <w:t>石灰砂浆</w:t>
            </w:r>
          </w:p>
        </w:tc>
        <w:tc>
          <w:tcPr>
            <w:tcW w:w="848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671" w:type="dxa"/>
            <w:vAlign w:val="center"/>
          </w:tcPr>
          <w:p>
            <w:r>
              <w:t>1.00</w:t>
            </w:r>
          </w:p>
        </w:tc>
        <w:tc>
          <w:tcPr>
            <w:tcW w:w="992" w:type="dxa"/>
            <w:vAlign w:val="center"/>
          </w:tcPr>
          <w:p>
            <w:r>
              <w:t>1600.00</w:t>
            </w:r>
          </w:p>
        </w:tc>
        <w:tc>
          <w:tcPr>
            <w:tcW w:w="1559" w:type="dxa"/>
            <w:vAlign w:val="center"/>
          </w:tcPr>
          <w:p>
            <w:r>
              <w:t>0.0443</w:t>
            </w:r>
          </w:p>
        </w:tc>
        <w:tc>
          <w:tcPr>
            <w:tcW w:w="993" w:type="dxa"/>
            <w:vAlign w:val="center"/>
          </w:tcPr>
          <w:p>
            <w:r>
              <w:t>0.025</w:t>
            </w:r>
          </w:p>
        </w:tc>
      </w:tr>
      <w:bookmarkEnd w:id="60"/>
    </w:tbl>
    <w:p>
      <w:pPr>
        <w:pStyle w:val="3"/>
        <w:ind w:left="1470" w:right="1470"/>
      </w:pPr>
    </w:p>
    <w:p>
      <w:pPr>
        <w:pStyle w:val="5"/>
      </w:pPr>
      <w:bookmarkStart w:id="61" w:name="_Toc123391285"/>
      <w:r>
        <w:rPr>
          <w:rFonts w:hint="eastAsia"/>
        </w:rPr>
        <w:t>冷凝计算界面至围护结构内表面之间的热阻</w:t>
      </w:r>
      <w:r>
        <w:pict>
          <v:shape id="_x0000_i1121" o:spt="75" type="#_x0000_t75" style="height:13.5pt;width:18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bookmarkEnd w:id="61"/>
    </w:p>
    <w:p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122" o:spt="75" type="#_x0000_t75" style="height:13.5pt;width:18.75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bookmarkStart w:id="62" w:name="R_o_i"/>
      <w:r>
        <w:rPr>
          <w:rFonts w:hint="eastAsia"/>
        </w:rPr>
        <w:t>0.72</w:t>
      </w:r>
      <w:bookmarkEnd w:id="62"/>
    </w:p>
    <w:p>
      <w:pPr>
        <w:pStyle w:val="5"/>
        <w:ind w:right="1470"/>
      </w:pPr>
      <w:bookmarkStart w:id="63" w:name="_Toc123391286"/>
      <w:r>
        <w:rPr>
          <w:rFonts w:hint="eastAsia"/>
        </w:rPr>
        <w:t>冷凝计算界面温度</w:t>
      </w:r>
      <w:r>
        <w:rPr>
          <w:position w:val="-6"/>
        </w:rPr>
        <w:pict>
          <v:shape id="_x0000_i1123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bookmarkEnd w:id="63"/>
    </w:p>
    <w:p>
      <w:pPr>
        <w:jc w:val="center"/>
      </w:pPr>
      <w:r>
        <w:pict>
          <v:shape id="_x0000_i1124" o:spt="75" type="#_x0000_t75" style="height:33pt;width:111.75pt;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</w:pict>
      </w:r>
    </w:p>
    <w:p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125" o:spt="75" type="#_x0000_t75" style="height:13.5pt;width:13.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r>
        <w:t>=</w:t>
      </w:r>
      <w:bookmarkStart w:id="64" w:name="θ_c"/>
      <w:r>
        <w:rPr>
          <w:rFonts w:hint="eastAsia"/>
        </w:rPr>
        <w:t>4.93</w:t>
      </w:r>
      <w:bookmarkEnd w:id="64"/>
    </w:p>
    <w:p>
      <w:pPr>
        <w:pStyle w:val="5"/>
        <w:ind w:right="1470"/>
      </w:pPr>
      <w:bookmarkStart w:id="65" w:name="_Toc123391287"/>
      <w:r>
        <w:rPr>
          <w:rStyle w:val="32"/>
          <w:rFonts w:hint="eastAsia"/>
          <w:b/>
          <w:bCs w:val="0"/>
        </w:rPr>
        <w:t>围护结构冷凝受潮验算</w:t>
      </w:r>
      <w:bookmarkEnd w:id="65"/>
    </w:p>
    <w:tbl>
      <w:tblPr>
        <w:tblStyle w:val="20"/>
        <w:tblW w:w="995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2693"/>
        <w:gridCol w:w="1374"/>
        <w:gridCol w:w="273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126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27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17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28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8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9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8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0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1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6" w:name="H_o_i"/>
            <w:r>
              <w:rPr>
                <w:rFonts w:hint="eastAsia"/>
              </w:rPr>
              <w:t>14062.08</w:t>
            </w:r>
            <w:bookmarkEnd w:id="66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32" o:spt="75" type="#_x0000_t75" style="height:13.5pt;width:21.75pt;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3" o:spt="75" type="#_x0000_t75" style="height:13.5pt;width:21.75pt;" filled="f" o:preferrelative="t" stroked="f" coordsize="21600,21600">
                  <v:path/>
                  <v:fill on="f" focussize="0,0"/>
                  <v:stroke on="f" joinstyle="miter"/>
                  <v:imagedata r:id="rId21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4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8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5" o:spt="75" type="#_x0000_t75" style="height:15.75pt;width:2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8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136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37" o:spt="75" type="#_x0000_t75" style="height:15.75pt;width:5.2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9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7" w:name="H_o_e"/>
            <w:r>
              <w:rPr>
                <w:rFonts w:hint="eastAsia"/>
              </w:rPr>
              <w:t>952.38</w:t>
            </w:r>
            <w:bookmarkEnd w:id="67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38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39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3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8" w:name="Pi"/>
            <w:r>
              <w:rPr>
                <w:rFonts w:hint="eastAsia"/>
              </w:rPr>
              <w:t>1237.20</w:t>
            </w:r>
            <w:bookmarkEnd w:id="68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40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41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25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69" w:name="Pe"/>
            <w:r>
              <w:rPr>
                <w:rFonts w:hint="eastAsia"/>
              </w:rPr>
              <w:t>665.49</w:t>
            </w:r>
            <w:bookmarkEnd w:id="69"/>
          </w:p>
        </w:tc>
        <w:tc>
          <w:tcPr>
            <w:tcW w:w="2737" w:type="dxa"/>
            <w:vAlign w:val="center"/>
          </w:tcPr>
          <w:p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6"/>
              </w:rPr>
              <w:pict>
                <v:shape id="_x0000_i1142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6"/>
              </w:rPr>
              <w:pict>
                <v:shape id="_x0000_i1143" o:spt="75" type="#_x0000_t75" style="height:13.5pt;width:20.25pt;" filled="f" o:preferrelative="t" stroked="f" coordsize="21600,21600">
                  <v:path/>
                  <v:fill on="f" focussize="0,0"/>
                  <v:stroke on="f" joinstyle="miter"/>
                  <v:imagedata r:id="rId2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44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29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0" w:name="Psc"/>
            <w:r>
              <w:rPr>
                <w:rFonts w:hint="eastAsia"/>
              </w:rPr>
              <w:t>867.90</w:t>
            </w:r>
            <w:bookmarkEnd w:id="70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10"/>
              </w:rPr>
              <w:pict>
                <v:shape id="_x0000_i1145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46" o:spt="75" type="#_x0000_t75" style="height:13.5pt;width:15pt;" filled="f" o:preferrelative="t" stroked="f" coordsize="21600,21600">
                  <v:path/>
                  <v:fill on="f" focussize="0,0"/>
                  <v:stroke on="f" joinstyle="miter"/>
                  <v:imagedata r:id="rId31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1" w:name="ρ"/>
            <w:r>
              <w:rPr>
                <w:rFonts w:hint="eastAsia"/>
              </w:rPr>
              <w:t>35.00</w:t>
            </w:r>
            <w:bookmarkEnd w:id="71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</w:tcPr>
          <w:p>
            <w:r>
              <w:rPr>
                <w:position w:val="-6"/>
              </w:rPr>
              <w:pict>
                <v:shape id="_x0000_i1147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>
            <w:r>
              <w:rPr>
                <w:position w:val="-6"/>
              </w:rPr>
              <w:pict>
                <v:shape id="_x0000_i1148" o:spt="75" type="#_x0000_t75" style="height:13.5pt;width:13.5pt;" filled="f" o:preferrelative="t" stroked="f" coordsize="21600,21600">
                  <v:path/>
                  <v:fill on="f" focussize="0,0"/>
                  <v:stroke on="f" joinstyle="miter"/>
                  <v:imagedata r:id="rId33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2" w:name="δi"/>
            <w:r>
              <w:rPr>
                <w:rFonts w:hint="eastAsia"/>
              </w:rPr>
              <w:t>0.02</w:t>
            </w:r>
            <w:bookmarkEnd w:id="72"/>
          </w:p>
        </w:tc>
        <w:tc>
          <w:tcPr>
            <w:tcW w:w="2737" w:type="dxa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8" w:type="dxa"/>
            <w:vAlign w:val="center"/>
          </w:tcPr>
          <w:p>
            <w:r>
              <w:rPr>
                <w:position w:val="-28"/>
              </w:rPr>
              <w:pict>
                <v:shape id="_x0000_i1149" o:spt="75" type="#_x0000_t75" style="height:43.5pt;width:142.5pt;" filled="f" o:preferrelative="t" stroked="f" coordsize="21600,21600">
                  <v:path/>
                  <v:fill on="f" focussize="0,0"/>
                  <v:stroke on="f" joinstyle="miter"/>
                  <v:imagedata r:id="rId13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>
            <w:r>
              <w:rPr>
                <w:position w:val="-10"/>
              </w:rPr>
              <w:pict>
                <v:shape id="_x0000_i1150" o:spt="75" type="#_x0000_t75" style="height:16.5pt;width:24.75pt;" filled="f" o:preferrelative="t" stroked="f" coordsize="21600,21600">
                  <v:path/>
                  <v:fill on="f" focussize="0,0"/>
                  <v:stroke on="f" joinstyle="miter"/>
                  <v:imagedata r:id="rId15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</w:pPr>
            <w:bookmarkStart w:id="73" w:name="ω_l"/>
            <w:r>
              <w:rPr>
                <w:rFonts w:hint="eastAsia"/>
              </w:rPr>
              <w:t>0.00</w:t>
            </w:r>
            <w:bookmarkEnd w:id="73"/>
          </w:p>
        </w:tc>
        <w:tc>
          <w:tcPr>
            <w:tcW w:w="2737" w:type="dxa"/>
            <w:vAlign w:val="center"/>
          </w:tcPr>
          <w:p>
            <w:r>
              <w:rPr>
                <w:rFonts w:hint="eastAsia"/>
              </w:rPr>
              <w:t>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4" w:name="ω"/>
            <w:r>
              <w:rPr>
                <w:rFonts w:hint="eastAsia"/>
              </w:rPr>
              <w:t>10.00</w:t>
            </w:r>
            <w:bookmarkEnd w:id="74"/>
          </w:p>
        </w:tc>
      </w:tr>
    </w:tbl>
    <w:p>
      <w:pPr>
        <w:widowControl/>
        <w:jc w:val="left"/>
      </w:pPr>
    </w:p>
    <w:bookmarkEnd w:id="59"/>
    <w:p>
      <w:pPr>
        <w:pStyle w:val="2"/>
      </w:pPr>
      <w:bookmarkStart w:id="75" w:name="_Toc123391288"/>
      <w:r>
        <w:t>验算结论</w:t>
      </w:r>
      <w:bookmarkEnd w:id="75"/>
    </w:p>
    <w:tbl>
      <w:tblPr>
        <w:tblStyle w:val="20"/>
        <w:tblW w:w="928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4247"/>
        <w:gridCol w:w="707"/>
        <w:gridCol w:w="707"/>
        <w:gridCol w:w="848"/>
        <w:gridCol w:w="848"/>
        <w:gridCol w:w="83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shd w:val="clear" w:color="auto" w:fill="DEDEDE"/>
            <w:vAlign w:val="center"/>
          </w:tcPr>
          <w:p>
            <w:r>
              <w:t>类型</w:t>
            </w:r>
          </w:p>
        </w:tc>
        <w:tc>
          <w:tcPr>
            <w:tcW w:w="4245" w:type="dxa"/>
            <w:shd w:val="clear" w:color="auto" w:fill="DEDEDE"/>
            <w:vAlign w:val="center"/>
          </w:tcPr>
          <w:p>
            <w:r>
              <w:t>构造</w:t>
            </w:r>
          </w:p>
        </w:tc>
        <w:tc>
          <w:tcPr>
            <w:tcW w:w="707" w:type="dxa"/>
            <w:shd w:val="clear" w:color="auto" w:fill="DEDEDE"/>
            <w:vAlign w:val="center"/>
          </w:tcPr>
          <w:p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tcW w:w="707" w:type="dxa"/>
            <w:shd w:val="clear" w:color="auto" w:fill="DEDEDE"/>
            <w:vAlign w:val="center"/>
          </w:tcPr>
          <w:p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tcW w:w="848" w:type="dxa"/>
            <w:shd w:val="clear" w:color="auto" w:fill="DEDEDE"/>
            <w:vAlign w:val="center"/>
          </w:tcPr>
          <w:p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tcW w:w="848" w:type="dxa"/>
            <w:shd w:val="clear" w:color="auto" w:fill="DEDEDE"/>
            <w:vAlign w:val="center"/>
          </w:tcPr>
          <w:p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tcW w:w="832" w:type="dxa"/>
            <w:shd w:val="clear" w:color="auto" w:fill="DEDEDE"/>
            <w:vAlign w:val="center"/>
          </w:tcPr>
          <w:p>
            <w:r>
              <w:t>结论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center"/>
          </w:tcPr>
          <w:p>
            <w:r>
              <w:t>屋顶</w:t>
            </w:r>
          </w:p>
        </w:tc>
        <w:tc>
          <w:tcPr>
            <w:tcW w:w="4245" w:type="dxa"/>
            <w:vAlign w:val="center"/>
          </w:tcPr>
          <w:p>
            <w:r>
              <w:t>屋顶构造一</w:t>
            </w:r>
          </w:p>
        </w:tc>
        <w:tc>
          <w:tcPr>
            <w:tcW w:w="707" w:type="dxa"/>
            <w:vAlign w:val="center"/>
          </w:tcPr>
          <w:p>
            <w:r>
              <w:t>5</w:t>
            </w:r>
          </w:p>
        </w:tc>
        <w:tc>
          <w:tcPr>
            <w:tcW w:w="707" w:type="dxa"/>
            <w:vAlign w:val="center"/>
          </w:tcPr>
          <w:p>
            <w:r>
              <w:t>0</w:t>
            </w:r>
          </w:p>
        </w:tc>
        <w:tc>
          <w:tcPr>
            <w:tcW w:w="848" w:type="dxa"/>
            <w:vAlign w:val="center"/>
          </w:tcPr>
          <w:p>
            <w:r>
              <w:t>0</w:t>
            </w:r>
          </w:p>
        </w:tc>
        <w:tc>
          <w:tcPr>
            <w:tcW w:w="848" w:type="dxa"/>
            <w:vAlign w:val="center"/>
          </w:tcPr>
          <w:p>
            <w:r>
              <w:t>9143</w:t>
            </w:r>
          </w:p>
        </w:tc>
        <w:tc>
          <w:tcPr>
            <w:tcW w:w="832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center"/>
          </w:tcPr>
          <w:p>
            <w:r>
              <w:t>外墙</w:t>
            </w:r>
          </w:p>
        </w:tc>
        <w:tc>
          <w:tcPr>
            <w:tcW w:w="4245" w:type="dxa"/>
            <w:vAlign w:val="center"/>
          </w:tcPr>
          <w:p>
            <w:r>
              <w:t>外墙构造一</w:t>
            </w:r>
          </w:p>
        </w:tc>
        <w:tc>
          <w:tcPr>
            <w:tcW w:w="707" w:type="dxa"/>
            <w:vAlign w:val="center"/>
          </w:tcPr>
          <w:p>
            <w:r>
              <w:t>5</w:t>
            </w:r>
          </w:p>
        </w:tc>
        <w:tc>
          <w:tcPr>
            <w:tcW w:w="707" w:type="dxa"/>
            <w:vAlign w:val="center"/>
          </w:tcPr>
          <w:p>
            <w:r>
              <w:t>0</w:t>
            </w:r>
          </w:p>
        </w:tc>
        <w:tc>
          <w:tcPr>
            <w:tcW w:w="848" w:type="dxa"/>
            <w:vAlign w:val="center"/>
          </w:tcPr>
          <w:p>
            <w:r>
              <w:t>0</w:t>
            </w:r>
          </w:p>
        </w:tc>
        <w:tc>
          <w:tcPr>
            <w:tcW w:w="848" w:type="dxa"/>
            <w:vAlign w:val="center"/>
          </w:tcPr>
          <w:p>
            <w:r>
              <w:t>0</w:t>
            </w:r>
          </w:p>
        </w:tc>
        <w:tc>
          <w:tcPr>
            <w:tcW w:w="832" w:type="dxa"/>
            <w:vAlign w:val="center"/>
          </w:tcPr>
          <w:p>
            <w:r>
              <w:t>满足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dxa"/>
            <w:vAlign w:val="center"/>
          </w:tcPr>
          <w:p>
            <w:r>
              <w:t>阳台隔墙</w:t>
            </w:r>
          </w:p>
        </w:tc>
        <w:tc>
          <w:tcPr>
            <w:tcW w:w="4245" w:type="dxa"/>
            <w:vAlign w:val="center"/>
          </w:tcPr>
          <w:p>
            <w:r>
              <w:t>阳台隔墙构造一</w:t>
            </w:r>
          </w:p>
        </w:tc>
        <w:tc>
          <w:tcPr>
            <w:tcW w:w="707" w:type="dxa"/>
            <w:vAlign w:val="center"/>
          </w:tcPr>
          <w:p>
            <w:r>
              <w:t>10</w:t>
            </w:r>
          </w:p>
        </w:tc>
        <w:tc>
          <w:tcPr>
            <w:tcW w:w="707" w:type="dxa"/>
            <w:vAlign w:val="center"/>
          </w:tcPr>
          <w:p>
            <w:r>
              <w:t>0</w:t>
            </w:r>
          </w:p>
        </w:tc>
        <w:tc>
          <w:tcPr>
            <w:tcW w:w="848" w:type="dxa"/>
            <w:vAlign w:val="center"/>
          </w:tcPr>
          <w:p>
            <w:r>
              <w:t>0</w:t>
            </w:r>
          </w:p>
        </w:tc>
        <w:tc>
          <w:tcPr>
            <w:tcW w:w="848" w:type="dxa"/>
            <w:vAlign w:val="center"/>
          </w:tcPr>
          <w:p>
            <w:r>
              <w:t>14062</w:t>
            </w:r>
          </w:p>
        </w:tc>
        <w:tc>
          <w:tcPr>
            <w:tcW w:w="832" w:type="dxa"/>
            <w:vAlign w:val="center"/>
          </w:tcPr>
          <w:p>
            <w:r>
              <w:t>满足</w:t>
            </w:r>
          </w:p>
        </w:tc>
      </w:tr>
    </w:tbl>
    <w:p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2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8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both"/>
    </w:pPr>
    <w:r>
      <w:drawing>
        <wp:inline distT="0" distB="0" distL="0" distR="0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图片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MWY0YjQzNDQwOWE3ZTc2NDgxOTIyOGZlNWJjNjgifQ=="/>
  </w:docVars>
  <w:rsids>
    <w:rsidRoot w:val="00B80ECD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77683"/>
    <w:rsid w:val="00386168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4F6757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0471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0ECD"/>
    <w:rsid w:val="00B8711B"/>
    <w:rsid w:val="00B905F7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801D5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  <w:rsid w:val="08FB3215"/>
    <w:rsid w:val="244642FA"/>
    <w:rsid w:val="249233A0"/>
    <w:rsid w:val="276E0D20"/>
    <w:rsid w:val="2D6E0B0F"/>
    <w:rsid w:val="4EA3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uiPriority w:val="1"/>
  </w:style>
  <w:style w:type="table" w:default="1" w:styleId="2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ind w:left="840" w:leftChars="400"/>
    </w:pPr>
  </w:style>
  <w:style w:type="paragraph" w:styleId="14">
    <w:name w:val="Balloon Text"/>
    <w:basedOn w:val="1"/>
    <w:link w:val="42"/>
    <w:uiPriority w:val="0"/>
    <w:rPr>
      <w:sz w:val="18"/>
      <w:szCs w:val="18"/>
    </w:rPr>
  </w:style>
  <w:style w:type="paragraph" w:styleId="15">
    <w:name w:val="footer"/>
    <w:basedOn w:val="1"/>
    <w:link w:val="2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uiPriority w:val="39"/>
    <w:rPr>
      <w:b/>
    </w:rPr>
  </w:style>
  <w:style w:type="paragraph" w:styleId="18">
    <w:name w:val="toc 2"/>
    <w:basedOn w:val="1"/>
    <w:next w:val="1"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uiPriority w:val="0"/>
  </w:style>
  <w:style w:type="character" w:styleId="24">
    <w:name w:val="Hyperlink"/>
    <w:unhideWhenUsed/>
    <w:uiPriority w:val="99"/>
    <w:rPr>
      <w:color w:val="0563C1"/>
      <w:u w:val="single"/>
    </w:rPr>
  </w:style>
  <w:style w:type="character" w:customStyle="1" w:styleId="25">
    <w:name w:val="页眉 Char"/>
    <w:link w:val="16"/>
    <w:uiPriority w:val="0"/>
    <w:rPr>
      <w:kern w:val="2"/>
      <w:sz w:val="18"/>
      <w:szCs w:val="18"/>
    </w:rPr>
  </w:style>
  <w:style w:type="character" w:customStyle="1" w:styleId="26">
    <w:name w:val="页脚 Char"/>
    <w:link w:val="15"/>
    <w:uiPriority w:val="99"/>
    <w:rPr>
      <w:kern w:val="2"/>
      <w:sz w:val="18"/>
      <w:szCs w:val="18"/>
    </w:rPr>
  </w:style>
  <w:style w:type="character" w:customStyle="1" w:styleId="27">
    <w:name w:val="页眉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uiPriority w:val="0"/>
    <w:rPr>
      <w:kern w:val="2"/>
      <w:sz w:val="18"/>
      <w:szCs w:val="18"/>
    </w:rPr>
  </w:style>
  <w:style w:type="character" w:styleId="43">
    <w:name w:val="Placeholder Text"/>
    <w:semiHidden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7" Type="http://schemas.openxmlformats.org/officeDocument/2006/relationships/fontTable" Target="fontTable.xml"/><Relationship Id="rId76" Type="http://schemas.openxmlformats.org/officeDocument/2006/relationships/customXml" Target="../customXml/item1.xml"/><Relationship Id="rId75" Type="http://schemas.openxmlformats.org/officeDocument/2006/relationships/numbering" Target="numbering.xml"/><Relationship Id="rId74" Type="http://schemas.openxmlformats.org/officeDocument/2006/relationships/oleObject" Target="embeddings/oleObject44.bin"/><Relationship Id="rId73" Type="http://schemas.openxmlformats.org/officeDocument/2006/relationships/oleObject" Target="embeddings/oleObject43.bin"/><Relationship Id="rId72" Type="http://schemas.openxmlformats.org/officeDocument/2006/relationships/oleObject" Target="embeddings/oleObject42.bin"/><Relationship Id="rId71" Type="http://schemas.openxmlformats.org/officeDocument/2006/relationships/oleObject" Target="embeddings/oleObject41.bin"/><Relationship Id="rId70" Type="http://schemas.openxmlformats.org/officeDocument/2006/relationships/oleObject" Target="embeddings/oleObject40.bin"/><Relationship Id="rId7" Type="http://schemas.openxmlformats.org/officeDocument/2006/relationships/image" Target="media/image2.wmf"/><Relationship Id="rId69" Type="http://schemas.openxmlformats.org/officeDocument/2006/relationships/oleObject" Target="embeddings/oleObject39.bin"/><Relationship Id="rId68" Type="http://schemas.openxmlformats.org/officeDocument/2006/relationships/oleObject" Target="embeddings/oleObject38.bin"/><Relationship Id="rId67" Type="http://schemas.openxmlformats.org/officeDocument/2006/relationships/oleObject" Target="embeddings/oleObject37.bin"/><Relationship Id="rId66" Type="http://schemas.openxmlformats.org/officeDocument/2006/relationships/oleObject" Target="embeddings/oleObject36.bin"/><Relationship Id="rId65" Type="http://schemas.openxmlformats.org/officeDocument/2006/relationships/oleObject" Target="embeddings/oleObject35.bin"/><Relationship Id="rId64" Type="http://schemas.openxmlformats.org/officeDocument/2006/relationships/oleObject" Target="embeddings/oleObject34.bin"/><Relationship Id="rId63" Type="http://schemas.openxmlformats.org/officeDocument/2006/relationships/oleObject" Target="embeddings/oleObject33.bin"/><Relationship Id="rId62" Type="http://schemas.openxmlformats.org/officeDocument/2006/relationships/oleObject" Target="embeddings/oleObject32.bin"/><Relationship Id="rId61" Type="http://schemas.openxmlformats.org/officeDocument/2006/relationships/oleObject" Target="embeddings/oleObject31.bin"/><Relationship Id="rId60" Type="http://schemas.openxmlformats.org/officeDocument/2006/relationships/oleObject" Target="embeddings/oleObject30.bin"/><Relationship Id="rId6" Type="http://schemas.openxmlformats.org/officeDocument/2006/relationships/oleObject" Target="embeddings/oleObject1.bin"/><Relationship Id="rId59" Type="http://schemas.openxmlformats.org/officeDocument/2006/relationships/oleObject" Target="embeddings/oleObject29.bin"/><Relationship Id="rId58" Type="http://schemas.openxmlformats.org/officeDocument/2006/relationships/oleObject" Target="embeddings/oleObject28.bin"/><Relationship Id="rId57" Type="http://schemas.openxmlformats.org/officeDocument/2006/relationships/oleObject" Target="embeddings/oleObject27.bin"/><Relationship Id="rId56" Type="http://schemas.openxmlformats.org/officeDocument/2006/relationships/image" Target="media/image26.wmf"/><Relationship Id="rId55" Type="http://schemas.openxmlformats.org/officeDocument/2006/relationships/oleObject" Target="embeddings/oleObject26.bin"/><Relationship Id="rId54" Type="http://schemas.openxmlformats.org/officeDocument/2006/relationships/oleObject" Target="embeddings/oleObject25.bin"/><Relationship Id="rId53" Type="http://schemas.openxmlformats.org/officeDocument/2006/relationships/oleObject" Target="embeddings/oleObject24.bin"/><Relationship Id="rId52" Type="http://schemas.openxmlformats.org/officeDocument/2006/relationships/oleObject" Target="embeddings/oleObject23.bin"/><Relationship Id="rId51" Type="http://schemas.openxmlformats.org/officeDocument/2006/relationships/image" Target="media/image25.wmf"/><Relationship Id="rId50" Type="http://schemas.openxmlformats.org/officeDocument/2006/relationships/oleObject" Target="embeddings/oleObject22.bin"/><Relationship Id="rId5" Type="http://schemas.openxmlformats.org/officeDocument/2006/relationships/theme" Target="theme/theme1.xml"/><Relationship Id="rId49" Type="http://schemas.openxmlformats.org/officeDocument/2006/relationships/image" Target="media/image24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3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2.wmf"/><Relationship Id="rId44" Type="http://schemas.openxmlformats.org/officeDocument/2006/relationships/oleObject" Target="embeddings/oleObject19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8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7.bin"/><Relationship Id="rId4" Type="http://schemas.openxmlformats.org/officeDocument/2006/relationships/footer" Target="footer1.xml"/><Relationship Id="rId39" Type="http://schemas.openxmlformats.org/officeDocument/2006/relationships/image" Target="media/image19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2.bin"/><Relationship Id="rId3" Type="http://schemas.openxmlformats.org/officeDocument/2006/relationships/header" Target="header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3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2.wmf"/><Relationship Id="rId24" Type="http://schemas.openxmlformats.org/officeDocument/2006/relationships/oleObject" Target="embeddings/oleObject9.bin"/><Relationship Id="rId23" Type="http://schemas.openxmlformats.org/officeDocument/2006/relationships/image" Target="media/image11.wmf"/><Relationship Id="rId22" Type="http://schemas.openxmlformats.org/officeDocument/2006/relationships/oleObject" Target="embeddings/oleObject8.bin"/><Relationship Id="rId21" Type="http://schemas.openxmlformats.org/officeDocument/2006/relationships/image" Target="media/image10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9.png"/><Relationship Id="rId18" Type="http://schemas.openxmlformats.org/officeDocument/2006/relationships/image" Target="media/image8.png"/><Relationship Id="rId17" Type="http://schemas.openxmlformats.org/officeDocument/2006/relationships/image" Target="media/image7.wmf"/><Relationship Id="rId16" Type="http://schemas.openxmlformats.org/officeDocument/2006/relationships/oleObject" Target="embeddings/oleObject6.bin"/><Relationship Id="rId15" Type="http://schemas.openxmlformats.org/officeDocument/2006/relationships/image" Target="media/image6.wmf"/><Relationship Id="rId14" Type="http://schemas.openxmlformats.org/officeDocument/2006/relationships/oleObject" Target="embeddings/oleObject5.bin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JIAP~1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5D405B-A8A7-49F8-9669-662FA37426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Pages>8</Pages>
  <Words>2308</Words>
  <Characters>3246</Characters>
  <Lines>47</Lines>
  <Paragraphs>13</Paragraphs>
  <TotalTime>2</TotalTime>
  <ScaleCrop>false</ScaleCrop>
  <LinksUpToDate>false</LinksUpToDate>
  <CharactersWithSpaces>3396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2022-12-31T07:00:00Z</dcterms:created>
  <dc:creator>吴佳蓬(二公司建筑三室)</dc:creator>
  <cp:lastModifiedBy>梦回/yl</cp:lastModifiedBy>
  <dcterms:modified xsi:type="dcterms:W3CDTF">2023-01-03T12:35:44Z</dcterms:modified>
  <dc:title>防潮验算计算书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2052-11.1.0.12980</vt:lpwstr>
  </property>
  <property fmtid="{D5CDD505-2E9C-101B-9397-08002B2CF9AE}" pid="4" name="ICV">
    <vt:lpwstr>A8C126AEE822467F94DDC69F3AB73947</vt:lpwstr>
  </property>
</Properties>
</file>