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隔声报告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目录</w:t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1建筑概况</w:t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2评价依据</w:t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3标准要求</w:t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4计算原理</w:t>
      </w:r>
    </w:p>
    <w:p>
      <w:pPr>
        <w:ind w:firstLine="360" w:firstLineChars="100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4.1最不利房间确定</w:t>
      </w:r>
    </w:p>
    <w:p>
      <w:pPr>
        <w:ind w:firstLine="360" w:firstLineChars="100"/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/>
          <w:sz w:val="36"/>
          <w:szCs w:val="36"/>
          <w:lang w:val="en-US" w:eastAsia="zh-CN"/>
        </w:rPr>
        <w:t>4.2室内噪声</w:t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5室内噪声级计算</w:t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6结论</w:t>
      </w: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1建筑概况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社区中心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建筑面积(</w:t>
            </w:r>
            <w:r>
              <w:rPr>
                <w:rFonts w:hint="eastAsia"/>
                <w:vertAlign w:val="baseline"/>
                <w:lang w:val="en-US" w:eastAsia="zh-CN"/>
              </w:rPr>
              <w:t>㎡</w:t>
            </w:r>
            <w:r>
              <w:rPr>
                <w:rFonts w:hint="default"/>
                <w:vertAlign w:val="baseline"/>
                <w:lang w:val="en-US" w:eastAsia="zh-CN"/>
              </w:rPr>
              <w:t>)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地上</w:t>
            </w:r>
            <w:r>
              <w:rPr>
                <w:rFonts w:hint="eastAsia"/>
                <w:vertAlign w:val="baseline"/>
                <w:lang w:val="en-US" w:eastAsia="zh-CN"/>
              </w:rPr>
              <w:t>4406</w:t>
            </w:r>
            <w:r>
              <w:rPr>
                <w:rFonts w:hint="default"/>
                <w:vertAlign w:val="baseline"/>
                <w:lang w:val="en-US" w:eastAsia="zh-CN"/>
              </w:rPr>
              <w:t>地下0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建筑层数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地上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vertAlign w:val="baseline"/>
                <w:lang w:val="en-US" w:eastAsia="zh-CN"/>
              </w:rPr>
              <w:t>地下0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建筑高度(m) 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地上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5262245" cy="2543175"/>
            <wp:effectExtent l="0" t="0" r="10795" b="1905"/>
            <wp:docPr id="2" name="图片 2" descr="bd8436d4a774c5f4830f6764dbe5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8436d4a774c5f4830f6764dbe5c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建筑模型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2评价依据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《绿色建筑评价标准》GB/T50378-2019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《绿色建筑评价技术细则》2019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《民用建筑隔声设计规范》GB50118-2010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《建筑隔声评价标佳》GB/T 50121-2005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《建筑声学设计手册》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《建筑隔声设计—空气声隔声技术》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《民用建筑绿色性能计算标准》JGJT_449-2018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3标准要求</w:t>
      </w:r>
    </w:p>
    <w:p>
      <w:pPr>
        <w:numPr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《绿色建筑评价标准》GB/T 50378-2019第5.1.4条、第5.2.6条对主要功能房间提出了明确要求。</w:t>
      </w:r>
    </w:p>
    <w:p>
      <w:pPr>
        <w:numPr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控制项要求: </w:t>
      </w:r>
    </w:p>
    <w:p>
      <w:pPr>
        <w:numPr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5.1.4主要功能房间的室内噪声级和隔声性能应符合下列规定:</w:t>
      </w:r>
    </w:p>
    <w:p>
      <w:pPr>
        <w:numPr>
          <w:numId w:val="0"/>
        </w:num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1室内噪声级应满足现行国家标准《民用建筑隔声设计规范》GB 50118中的低限要求;</w:t>
      </w:r>
    </w:p>
    <w:p>
      <w:pPr>
        <w:ind w:firstLine="420" w:firstLineChars="20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评分项要求:</w:t>
      </w:r>
    </w:p>
    <w:p>
      <w:pPr>
        <w:ind w:firstLine="420" w:firstLineChars="20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5.2.6采取措施优化主要功能房间的室内声环境，评价总分值为8分。</w:t>
      </w:r>
    </w:p>
    <w:p>
      <w:pPr>
        <w:bidi w:val="0"/>
        <w:ind w:left="420" w:leftChars="20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噪声级达到现行国家标准《民用建筑隔声设计规范》GB 50118中的低限标准限值和高要求标准限值的平均值，得4分;达到高要求标准限值，得8分。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计算原理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本报告通过对目标建筑室内噪声级的模拟计算分析。筛选出室内噪声级不利的功能房间对照标准要求进行评价，判断其模拟结果是否满足要求并给出评价结论。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4.1最不利房间确定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1)计算出整栋建筑每个房间的室内噪声级;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2)将上述结果从高到低分为“满足高要求标准”、“满足平均要求”、“满足低限要求”、“不满足”4个等级，然后筛选出满足最低等级的房间;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3)再从满足最低等级的房间中，确定室内噪声级最大的房间，该房间被认定为主要功能房间中噪声级最不利的房间，并判定达标情况。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4)也可以根据项目实际情况和经验常识自选最不利房间讲行评价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如靠近交诵要道的卧室</w:t>
      </w:r>
      <w:r>
        <w:rPr>
          <w:rFonts w:hint="eastAsia"/>
          <w:lang w:val="en-US" w:eastAsia="zh-CN"/>
        </w:rPr>
        <w:t>、办公室等。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4.2室内噪声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室内噪声主要受建筑周围环境噪声源、室内声源以及建筑构件隔声性能的影响。室内噪声级的主要由两部分构成:一方面是室外噪声通过外墙组合墙传到室内的部分，另一方面是建筑内部声源的影响。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09140" cy="1577340"/>
            <wp:effectExtent l="0" t="0" r="2540" b="7620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default"/>
          <w:sz w:val="36"/>
          <w:szCs w:val="36"/>
          <w:lang w:val="en-US" w:eastAsia="zh-CN"/>
        </w:rPr>
        <w:t>室内噪声级计算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/>
          <w:lang w:val="en-US" w:eastAsia="zh-CN"/>
        </w:rPr>
        <w:t>根据前述计算原理和计算过程可得室外环境噪声传到室内的噪声级、室内声源的总噪声级以及相邻房间传到本房间的噪声级，这三项最终将影响室内噪声级，采用以下公式进行叠加计算: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95950" cy="1238250"/>
            <wp:effectExtent l="0" t="0" r="3810" b="11430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6结论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根据《绿色建筑评价标准》GB/T50378-2019和《民用建筑隔声设计规范》GB50118-2010评价要求，室内噪声级评价结论汇总如下表: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6"/>
        <w:tblW w:w="9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67"/>
        <w:gridCol w:w="5592"/>
        <w:gridCol w:w="1584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检查项</w:t>
            </w:r>
          </w:p>
        </w:tc>
        <w:tc>
          <w:tcPr>
            <w:tcW w:w="559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评价依据</w:t>
            </w:r>
          </w:p>
        </w:tc>
        <w:tc>
          <w:tcPr>
            <w:tcW w:w="15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结论</w:t>
            </w:r>
          </w:p>
        </w:tc>
        <w:tc>
          <w:tcPr>
            <w:tcW w:w="9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7" w:type="dxa"/>
            <w:vMerge w:val="restart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室内噪声级</w:t>
            </w:r>
          </w:p>
        </w:tc>
        <w:tc>
          <w:tcPr>
            <w:tcW w:w="5592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控制项: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5.1.4主要功能房间的室内噪声级应满足现行国家标准《民用建筑隔声设计规范》GB 50118中的低限要求。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满足</w:t>
            </w:r>
          </w:p>
        </w:tc>
        <w:tc>
          <w:tcPr>
            <w:tcW w:w="9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7" w:type="dxa"/>
            <w:vMerge w:val="continue"/>
            <w:tcBorders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92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评分项：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5.2.6主要功能房间噪声级达到现行国家标准《民用建筑隔声设计规范》GB 50118 中的低限标准限值和高要求标准限值的平均值,得4分;达到高要求标准限值,得8分。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满足高要求</w:t>
            </w:r>
          </w:p>
        </w:tc>
        <w:tc>
          <w:tcPr>
            <w:tcW w:w="9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8分</w:t>
            </w:r>
          </w:p>
        </w:tc>
      </w:tr>
    </w:tbl>
    <w:p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91507"/>
    <w:multiLevelType w:val="singleLevel"/>
    <w:tmpl w:val="3BA915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MGE4YTg5OGFhNWMyMjdmZmE3OGI2N2QwOTcyODgifQ=="/>
  </w:docVars>
  <w:rsids>
    <w:rsidRoot w:val="43FC3FF8"/>
    <w:rsid w:val="43FC3FF8"/>
    <w:rsid w:val="56FA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1049</Words>
  <Characters>1198</Characters>
  <Lines>0</Lines>
  <Paragraphs>0</Paragraphs>
  <TotalTime>6</TotalTime>
  <ScaleCrop>false</ScaleCrop>
  <LinksUpToDate>false</LinksUpToDate>
  <CharactersWithSpaces>1207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2023-01-03T07:26:00Z</dcterms:created>
  <dc:creator>- 浅安 て</dc:creator>
  <cp:lastModifiedBy>- 浅安 て</cp:lastModifiedBy>
  <dcterms:modified xsi:type="dcterms:W3CDTF">2023-01-03T08:42:25Z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7D68BBB6FF694A2A8CF857C8DDBC1DCC</vt:lpwstr>
  </property>
</Properties>
</file>