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学校建筑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2022年11月28日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7"/>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建筑声环境SEDU2023</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20220401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bookmarkEnd w:id="9"/>
          </w:p>
        </w:tc>
      </w:tr>
    </w:tbl>
    <w:p>
      <w:pPr>
        <w:spacing w:line="1000" w:lineRule="exact"/>
        <w:jc w:val="center"/>
        <w:rPr>
          <w:rStyle w:val="33"/>
          <w:sz w:val="28"/>
          <w:szCs w:val="28"/>
        </w:rPr>
      </w:pPr>
      <w:r>
        <w:rPr>
          <w:rFonts w:ascii="宋体" w:hAnsi="宋体"/>
          <w:b/>
          <w:bCs/>
          <w:sz w:val="32"/>
          <w:szCs w:val="32"/>
        </w:rPr>
        <w:br w:type="page"/>
      </w:r>
      <w:r>
        <w:rPr>
          <w:rFonts w:hint="eastAsia" w:ascii="宋体" w:hAnsi="宋体"/>
          <w:b/>
          <w:bCs/>
          <w:sz w:val="28"/>
          <w:szCs w:val="28"/>
        </w:rPr>
        <w:t>目  录</w:t>
      </w:r>
    </w:p>
    <w:p>
      <w:pPr>
        <w:pStyle w:val="17"/>
        <w:pBdr>
          <w:bottom w:val="none" w:color="auto" w:sz="0" w:space="0"/>
        </w:pBdr>
        <w:tabs>
          <w:tab w:val="clear" w:pos="4153"/>
          <w:tab w:val="clear" w:pos="8306"/>
        </w:tabs>
        <w:snapToGrid/>
        <w:rPr>
          <w:rFonts w:ascii="宋体" w:hAnsi="宋体"/>
          <w:szCs w:val="20"/>
        </w:rPr>
      </w:pPr>
    </w:p>
    <w:p>
      <w:pPr>
        <w:pStyle w:val="18"/>
        <w:tabs>
          <w:tab w:val="right" w:leader="dot" w:pos="9070"/>
          <w:tab w:val="clear" w:pos="180"/>
          <w:tab w:val="clear" w:pos="9360"/>
        </w:tabs>
      </w:pPr>
      <w:bookmarkStart w:id="67" w:name="_GoBack"/>
      <w:bookmarkStart w:id="10" w:name="目录"/>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r>
        <w:rPr>
          <w:rFonts w:ascii="宋体" w:hAnsi="宋体"/>
          <w:caps/>
        </w:rPr>
        <w:fldChar w:fldCharType="begin"/>
      </w:r>
      <w:r>
        <w:rPr>
          <w:rFonts w:ascii="宋体" w:hAnsi="宋体"/>
          <w:caps/>
        </w:rPr>
        <w:instrText xml:space="preserve"> HYPERLINK \l _Toc15522 </w:instrText>
      </w:r>
      <w:r>
        <w:rPr>
          <w:rFonts w:ascii="宋体" w:hAnsi="宋体"/>
          <w:caps/>
        </w:rPr>
        <w:fldChar w:fldCharType="separate"/>
      </w:r>
      <w:r>
        <w:t xml:space="preserve">1 </w:t>
      </w:r>
      <w:r>
        <w:rPr>
          <w:rFonts w:hint="eastAsia"/>
        </w:rPr>
        <w:t>建筑概况</w:t>
      </w:r>
      <w:r>
        <w:tab/>
      </w:r>
      <w:r>
        <w:fldChar w:fldCharType="begin"/>
      </w:r>
      <w:r>
        <w:instrText xml:space="preserve"> PAGEREF _Toc15522 \h </w:instrText>
      </w:r>
      <w:r>
        <w:fldChar w:fldCharType="separate"/>
      </w:r>
      <w:r>
        <w:t>3</w:t>
      </w:r>
      <w:r>
        <w:fldChar w:fldCharType="end"/>
      </w:r>
      <w:r>
        <w:rPr>
          <w:rFonts w:ascii="宋体" w:hAnsi="宋体"/>
          <w:caps/>
        </w:rPr>
        <w:fldChar w:fldCharType="end"/>
      </w:r>
    </w:p>
    <w:p>
      <w:pPr>
        <w:pStyle w:val="18"/>
        <w:tabs>
          <w:tab w:val="right" w:leader="dot" w:pos="9070"/>
          <w:tab w:val="clear" w:pos="180"/>
          <w:tab w:val="clear" w:pos="9360"/>
        </w:tabs>
      </w:pPr>
      <w:r>
        <w:fldChar w:fldCharType="begin"/>
      </w:r>
      <w:r>
        <w:instrText xml:space="preserve"> HYPERLINK \l _Toc15381 </w:instrText>
      </w:r>
      <w:r>
        <w:fldChar w:fldCharType="separate"/>
      </w:r>
      <w:r>
        <w:t xml:space="preserve">2 </w:t>
      </w:r>
      <w:r>
        <w:rPr>
          <w:rFonts w:hint="eastAsia"/>
        </w:rPr>
        <w:t>评价依据</w:t>
      </w:r>
      <w:r>
        <w:tab/>
      </w:r>
      <w:r>
        <w:fldChar w:fldCharType="begin"/>
      </w:r>
      <w:r>
        <w:instrText xml:space="preserve"> PAGEREF _Toc15381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_Toc7156 </w:instrText>
      </w:r>
      <w:r>
        <w:fldChar w:fldCharType="separate"/>
      </w:r>
      <w:r>
        <w:t xml:space="preserve">3 </w:t>
      </w:r>
      <w:r>
        <w:rPr>
          <w:rFonts w:hint="eastAsia"/>
        </w:rPr>
        <w:t>标准</w:t>
      </w:r>
      <w:r>
        <w:t>要求</w:t>
      </w:r>
      <w:r>
        <w:tab/>
      </w:r>
      <w:r>
        <w:fldChar w:fldCharType="begin"/>
      </w:r>
      <w:r>
        <w:instrText xml:space="preserve"> PAGEREF _Toc7156 \h </w:instrText>
      </w:r>
      <w:r>
        <w:fldChar w:fldCharType="separate"/>
      </w:r>
      <w:r>
        <w:t>3</w:t>
      </w:r>
      <w:r>
        <w:fldChar w:fldCharType="end"/>
      </w:r>
      <w:r>
        <w:fldChar w:fldCharType="end"/>
      </w:r>
    </w:p>
    <w:p>
      <w:pPr>
        <w:pStyle w:val="18"/>
        <w:tabs>
          <w:tab w:val="right" w:leader="dot" w:pos="9070"/>
          <w:tab w:val="clear" w:pos="180"/>
          <w:tab w:val="clear" w:pos="9360"/>
        </w:tabs>
      </w:pPr>
      <w:r>
        <w:fldChar w:fldCharType="begin"/>
      </w:r>
      <w:r>
        <w:instrText xml:space="preserve"> HYPERLINK \l _Toc12128 </w:instrText>
      </w:r>
      <w:r>
        <w:fldChar w:fldCharType="separate"/>
      </w:r>
      <w:r>
        <w:rPr>
          <w:kern w:val="2"/>
        </w:rPr>
        <w:t xml:space="preserve">4 </w:t>
      </w:r>
      <w:r>
        <w:rPr>
          <w:rFonts w:hint="eastAsia"/>
          <w:kern w:val="2"/>
        </w:rPr>
        <w:t>计算原理</w:t>
      </w:r>
      <w:r>
        <w:tab/>
      </w:r>
      <w:r>
        <w:fldChar w:fldCharType="begin"/>
      </w:r>
      <w:r>
        <w:instrText xml:space="preserve"> PAGEREF _Toc12128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_Toc13040 </w:instrText>
      </w:r>
      <w:r>
        <w:fldChar w:fldCharType="separate"/>
      </w:r>
      <w:r>
        <w:t xml:space="preserve">4.1 </w:t>
      </w:r>
      <w:r>
        <w:rPr>
          <w:rFonts w:hint="eastAsia"/>
        </w:rPr>
        <w:t>最不利</w:t>
      </w:r>
      <w:r>
        <w:t>房间确定</w:t>
      </w:r>
      <w:r>
        <w:tab/>
      </w:r>
      <w:r>
        <w:fldChar w:fldCharType="begin"/>
      </w:r>
      <w:r>
        <w:instrText xml:space="preserve"> PAGEREF _Toc13040 \h </w:instrText>
      </w:r>
      <w:r>
        <w:fldChar w:fldCharType="separate"/>
      </w:r>
      <w:r>
        <w:t>3</w:t>
      </w:r>
      <w:r>
        <w:fldChar w:fldCharType="end"/>
      </w:r>
      <w:r>
        <w:fldChar w:fldCharType="end"/>
      </w:r>
    </w:p>
    <w:p>
      <w:pPr>
        <w:pStyle w:val="19"/>
        <w:tabs>
          <w:tab w:val="right" w:leader="dot" w:pos="9070"/>
          <w:tab w:val="clear" w:pos="540"/>
          <w:tab w:val="clear" w:pos="9360"/>
        </w:tabs>
      </w:pPr>
      <w:r>
        <w:fldChar w:fldCharType="begin"/>
      </w:r>
      <w:r>
        <w:instrText xml:space="preserve"> HYPERLINK \l _Toc10738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_Toc10738 \h </w:instrText>
      </w:r>
      <w:r>
        <w:fldChar w:fldCharType="separate"/>
      </w:r>
      <w:r>
        <w:t>4</w:t>
      </w:r>
      <w:r>
        <w:fldChar w:fldCharType="end"/>
      </w:r>
      <w:r>
        <w:fldChar w:fldCharType="end"/>
      </w:r>
    </w:p>
    <w:p>
      <w:pPr>
        <w:pStyle w:val="18"/>
        <w:tabs>
          <w:tab w:val="right" w:leader="dot" w:pos="9070"/>
          <w:tab w:val="clear" w:pos="180"/>
          <w:tab w:val="clear" w:pos="9360"/>
        </w:tabs>
      </w:pPr>
      <w:r>
        <w:fldChar w:fldCharType="begin"/>
      </w:r>
      <w:r>
        <w:instrText xml:space="preserve"> HYPERLINK \l _Toc20042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_Toc20042 \h </w:instrText>
      </w:r>
      <w:r>
        <w:fldChar w:fldCharType="separate"/>
      </w:r>
      <w:r>
        <w:t>4</w:t>
      </w:r>
      <w:r>
        <w:fldChar w:fldCharType="end"/>
      </w:r>
      <w:r>
        <w:fldChar w:fldCharType="end"/>
      </w:r>
    </w:p>
    <w:p>
      <w:pPr>
        <w:pStyle w:val="19"/>
        <w:tabs>
          <w:tab w:val="right" w:leader="dot" w:pos="9070"/>
          <w:tab w:val="clear" w:pos="540"/>
          <w:tab w:val="clear" w:pos="9360"/>
        </w:tabs>
      </w:pPr>
      <w:r>
        <w:fldChar w:fldCharType="begin"/>
      </w:r>
      <w:r>
        <w:instrText xml:space="preserve"> HYPERLINK \l _Toc23003 </w:instrText>
      </w:r>
      <w:r>
        <w:fldChar w:fldCharType="separate"/>
      </w:r>
      <w:r>
        <w:t xml:space="preserve">5.1 </w:t>
      </w:r>
      <w:r>
        <w:rPr>
          <w:rFonts w:hint="eastAsia"/>
        </w:rPr>
        <w:t>室外</w:t>
      </w:r>
      <w:r>
        <w:t>边界噪声</w:t>
      </w:r>
      <w:r>
        <w:tab/>
      </w:r>
      <w:r>
        <w:fldChar w:fldCharType="begin"/>
      </w:r>
      <w:r>
        <w:instrText xml:space="preserve"> PAGEREF _Toc23003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_Toc20303 </w:instrText>
      </w:r>
      <w:r>
        <w:fldChar w:fldCharType="separate"/>
      </w:r>
      <w:r>
        <w:t>5.2 构件空气声隔声</w:t>
      </w:r>
      <w:r>
        <w:tab/>
      </w:r>
      <w:r>
        <w:fldChar w:fldCharType="begin"/>
      </w:r>
      <w:r>
        <w:instrText xml:space="preserve"> PAGEREF _Toc20303 \h </w:instrText>
      </w:r>
      <w:r>
        <w:fldChar w:fldCharType="separate"/>
      </w:r>
      <w:r>
        <w:t>5</w:t>
      </w:r>
      <w:r>
        <w:fldChar w:fldCharType="end"/>
      </w:r>
      <w:r>
        <w:fldChar w:fldCharType="end"/>
      </w:r>
    </w:p>
    <w:p>
      <w:pPr>
        <w:pStyle w:val="19"/>
        <w:tabs>
          <w:tab w:val="right" w:leader="dot" w:pos="9070"/>
          <w:tab w:val="clear" w:pos="540"/>
          <w:tab w:val="clear" w:pos="9360"/>
        </w:tabs>
      </w:pPr>
      <w:r>
        <w:fldChar w:fldCharType="begin"/>
      </w:r>
      <w:r>
        <w:instrText xml:space="preserve"> HYPERLINK \l _Toc24744 </w:instrText>
      </w:r>
      <w:r>
        <w:fldChar w:fldCharType="separate"/>
      </w:r>
      <w:r>
        <w:t xml:space="preserve">5.3 </w:t>
      </w:r>
      <w:r>
        <w:rPr>
          <w:rFonts w:hint="eastAsia"/>
        </w:rPr>
        <w:t>房间</w:t>
      </w:r>
      <w:r>
        <w:t>总吸声量计算</w:t>
      </w:r>
      <w:r>
        <w:tab/>
      </w:r>
      <w:r>
        <w:fldChar w:fldCharType="begin"/>
      </w:r>
      <w:r>
        <w:instrText xml:space="preserve"> PAGEREF _Toc24744 \h </w:instrText>
      </w:r>
      <w:r>
        <w:fldChar w:fldCharType="separate"/>
      </w:r>
      <w:r>
        <w:t>6</w:t>
      </w:r>
      <w:r>
        <w:fldChar w:fldCharType="end"/>
      </w:r>
      <w:r>
        <w:fldChar w:fldCharType="end"/>
      </w:r>
    </w:p>
    <w:p>
      <w:pPr>
        <w:pStyle w:val="19"/>
        <w:tabs>
          <w:tab w:val="right" w:leader="dot" w:pos="9070"/>
          <w:tab w:val="clear" w:pos="540"/>
          <w:tab w:val="clear" w:pos="9360"/>
        </w:tabs>
      </w:pPr>
      <w:r>
        <w:fldChar w:fldCharType="begin"/>
      </w:r>
      <w:r>
        <w:instrText xml:space="preserve"> HYPERLINK \l _Toc26861 </w:instrText>
      </w:r>
      <w:r>
        <w:fldChar w:fldCharType="separate"/>
      </w:r>
      <w:r>
        <w:t xml:space="preserve">5.4 </w:t>
      </w:r>
      <w:r>
        <w:rPr>
          <w:rFonts w:hint="eastAsia"/>
        </w:rPr>
        <w:t>组合墙</w:t>
      </w:r>
      <w:r>
        <w:t>空气声隔声量计算</w:t>
      </w:r>
      <w:r>
        <w:tab/>
      </w:r>
      <w:r>
        <w:fldChar w:fldCharType="begin"/>
      </w:r>
      <w:r>
        <w:instrText xml:space="preserve"> PAGEREF _Toc26861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_Toc9951 </w:instrText>
      </w:r>
      <w:r>
        <w:fldChar w:fldCharType="separate"/>
      </w:r>
      <w:r>
        <w:t xml:space="preserve">5.4.1 </w:t>
      </w:r>
      <w:r>
        <w:rPr>
          <w:rFonts w:hint="eastAsia"/>
        </w:rPr>
        <w:t>组合墙</w:t>
      </w:r>
      <w:r>
        <w:t>有效隔声量</w:t>
      </w:r>
      <w:r>
        <w:tab/>
      </w:r>
      <w:r>
        <w:fldChar w:fldCharType="begin"/>
      </w:r>
      <w:r>
        <w:instrText xml:space="preserve"> PAGEREF _Toc9951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_Toc1458 </w:instrText>
      </w:r>
      <w:r>
        <w:fldChar w:fldCharType="separate"/>
      </w:r>
      <w:r>
        <w:t xml:space="preserve">5.4.2 </w:t>
      </w:r>
      <w:r>
        <w:rPr>
          <w:rFonts w:hint="eastAsia"/>
        </w:rPr>
        <w:t>组合墙</w:t>
      </w:r>
      <w:r>
        <w:t>隔声单值评价量、频谱修正量</w:t>
      </w:r>
      <w:r>
        <w:tab/>
      </w:r>
      <w:r>
        <w:fldChar w:fldCharType="begin"/>
      </w:r>
      <w:r>
        <w:instrText xml:space="preserve"> PAGEREF _Toc1458 \h </w:instrText>
      </w:r>
      <w:r>
        <w:fldChar w:fldCharType="separate"/>
      </w:r>
      <w:r>
        <w:t>7</w:t>
      </w:r>
      <w:r>
        <w:fldChar w:fldCharType="end"/>
      </w:r>
      <w:r>
        <w:fldChar w:fldCharType="end"/>
      </w:r>
    </w:p>
    <w:p>
      <w:pPr>
        <w:pStyle w:val="14"/>
        <w:tabs>
          <w:tab w:val="right" w:leader="dot" w:pos="9070"/>
          <w:tab w:val="clear" w:pos="900"/>
          <w:tab w:val="clear" w:pos="9360"/>
        </w:tabs>
      </w:pPr>
      <w:r>
        <w:fldChar w:fldCharType="begin"/>
      </w:r>
      <w:r>
        <w:instrText xml:space="preserve"> HYPERLINK \l _Toc2161 </w:instrText>
      </w:r>
      <w:r>
        <w:fldChar w:fldCharType="separate"/>
      </w:r>
      <w:r>
        <w:t xml:space="preserve">5.4.3 </w:t>
      </w:r>
      <w:r>
        <w:rPr>
          <w:rFonts w:hint="eastAsia"/>
        </w:rPr>
        <w:t>缝隙对组合墙隔声量的影响</w:t>
      </w:r>
      <w:r>
        <w:tab/>
      </w:r>
      <w:r>
        <w:fldChar w:fldCharType="begin"/>
      </w:r>
      <w:r>
        <w:instrText xml:space="preserve"> PAGEREF _Toc2161 \h </w:instrText>
      </w:r>
      <w:r>
        <w:fldChar w:fldCharType="separate"/>
      </w:r>
      <w:r>
        <w:t>8</w:t>
      </w:r>
      <w:r>
        <w:fldChar w:fldCharType="end"/>
      </w:r>
      <w:r>
        <w:fldChar w:fldCharType="end"/>
      </w:r>
    </w:p>
    <w:p>
      <w:pPr>
        <w:pStyle w:val="14"/>
        <w:tabs>
          <w:tab w:val="right" w:leader="dot" w:pos="9070"/>
          <w:tab w:val="clear" w:pos="900"/>
          <w:tab w:val="clear" w:pos="9360"/>
        </w:tabs>
      </w:pPr>
      <w:r>
        <w:fldChar w:fldCharType="begin"/>
      </w:r>
      <w:r>
        <w:instrText xml:space="preserve"> HYPERLINK \l _Toc9983 </w:instrText>
      </w:r>
      <w:r>
        <w:fldChar w:fldCharType="separate"/>
      </w:r>
      <w:r>
        <w:t xml:space="preserve">5.4.4 </w:t>
      </w:r>
      <w:r>
        <w:rPr>
          <w:rFonts w:hint="eastAsia"/>
        </w:rPr>
        <w:t>组合墙隔声量计算过程</w:t>
      </w:r>
      <w:r>
        <w:tab/>
      </w:r>
      <w:r>
        <w:fldChar w:fldCharType="begin"/>
      </w:r>
      <w:r>
        <w:instrText xml:space="preserve"> PAGEREF _Toc9983 \h </w:instrText>
      </w:r>
      <w:r>
        <w:fldChar w:fldCharType="separate"/>
      </w:r>
      <w:r>
        <w:t>9</w:t>
      </w:r>
      <w:r>
        <w:fldChar w:fldCharType="end"/>
      </w:r>
      <w:r>
        <w:fldChar w:fldCharType="end"/>
      </w:r>
    </w:p>
    <w:p>
      <w:pPr>
        <w:pStyle w:val="19"/>
        <w:tabs>
          <w:tab w:val="right" w:leader="dot" w:pos="9070"/>
          <w:tab w:val="clear" w:pos="540"/>
          <w:tab w:val="clear" w:pos="9360"/>
        </w:tabs>
      </w:pPr>
      <w:r>
        <w:fldChar w:fldCharType="begin"/>
      </w:r>
      <w:r>
        <w:instrText xml:space="preserve"> HYPERLINK \l _Toc2462 </w:instrText>
      </w:r>
      <w:r>
        <w:fldChar w:fldCharType="separate"/>
      </w:r>
      <w:r>
        <w:t xml:space="preserve">5.5 </w:t>
      </w:r>
      <w:r>
        <w:rPr>
          <w:rFonts w:hint="eastAsia"/>
        </w:rPr>
        <w:t>室外环境噪声通过组合墙传到室内的噪声级计算</w:t>
      </w:r>
      <w:r>
        <w:tab/>
      </w:r>
      <w:r>
        <w:fldChar w:fldCharType="begin"/>
      </w:r>
      <w:r>
        <w:instrText xml:space="preserve"> PAGEREF _Toc2462 \h </w:instrText>
      </w:r>
      <w:r>
        <w:fldChar w:fldCharType="separate"/>
      </w:r>
      <w:r>
        <w:t>10</w:t>
      </w:r>
      <w:r>
        <w:fldChar w:fldCharType="end"/>
      </w:r>
      <w:r>
        <w:fldChar w:fldCharType="end"/>
      </w:r>
    </w:p>
    <w:p>
      <w:pPr>
        <w:pStyle w:val="19"/>
        <w:tabs>
          <w:tab w:val="right" w:leader="dot" w:pos="9070"/>
          <w:tab w:val="clear" w:pos="540"/>
          <w:tab w:val="clear" w:pos="9360"/>
        </w:tabs>
      </w:pPr>
      <w:r>
        <w:fldChar w:fldCharType="begin"/>
      </w:r>
      <w:r>
        <w:instrText xml:space="preserve"> HYPERLINK \l _Toc20182 </w:instrText>
      </w:r>
      <w:r>
        <w:fldChar w:fldCharType="separate"/>
      </w:r>
      <w:r>
        <w:t xml:space="preserve">5.6 </w:t>
      </w:r>
      <w:r>
        <w:rPr>
          <w:rFonts w:hint="eastAsia"/>
        </w:rPr>
        <w:t>室内声源的影响</w:t>
      </w:r>
      <w:r>
        <w:tab/>
      </w:r>
      <w:r>
        <w:fldChar w:fldCharType="begin"/>
      </w:r>
      <w:r>
        <w:instrText xml:space="preserve"> PAGEREF _Toc20182 \h </w:instrText>
      </w:r>
      <w:r>
        <w:fldChar w:fldCharType="separate"/>
      </w:r>
      <w:r>
        <w:t>11</w:t>
      </w:r>
      <w:r>
        <w:fldChar w:fldCharType="end"/>
      </w:r>
      <w:r>
        <w:fldChar w:fldCharType="end"/>
      </w:r>
    </w:p>
    <w:p>
      <w:pPr>
        <w:pStyle w:val="19"/>
        <w:tabs>
          <w:tab w:val="right" w:leader="dot" w:pos="9070"/>
          <w:tab w:val="clear" w:pos="540"/>
          <w:tab w:val="clear" w:pos="9360"/>
        </w:tabs>
      </w:pPr>
      <w:r>
        <w:fldChar w:fldCharType="begin"/>
      </w:r>
      <w:r>
        <w:instrText xml:space="preserve"> HYPERLINK \l _Toc33 </w:instrText>
      </w:r>
      <w:r>
        <w:fldChar w:fldCharType="separate"/>
      </w:r>
      <w:r>
        <w:t xml:space="preserve">5.7 </w:t>
      </w:r>
      <w:r>
        <w:rPr>
          <w:rFonts w:hint="eastAsia"/>
        </w:rPr>
        <w:t>室内噪声级计算</w:t>
      </w:r>
      <w:r>
        <w:tab/>
      </w:r>
      <w:r>
        <w:fldChar w:fldCharType="begin"/>
      </w:r>
      <w:r>
        <w:instrText xml:space="preserve"> PAGEREF _Toc33 \h </w:instrText>
      </w:r>
      <w:r>
        <w:fldChar w:fldCharType="separate"/>
      </w:r>
      <w:r>
        <w:t>11</w:t>
      </w:r>
      <w:r>
        <w:fldChar w:fldCharType="end"/>
      </w:r>
      <w:r>
        <w:fldChar w:fldCharType="end"/>
      </w:r>
    </w:p>
    <w:p>
      <w:pPr>
        <w:pStyle w:val="18"/>
        <w:tabs>
          <w:tab w:val="right" w:leader="dot" w:pos="9070"/>
          <w:tab w:val="clear" w:pos="180"/>
          <w:tab w:val="clear" w:pos="9360"/>
        </w:tabs>
      </w:pPr>
      <w:r>
        <w:fldChar w:fldCharType="begin"/>
      </w:r>
      <w:r>
        <w:instrText xml:space="preserve"> HYPERLINK \l _Toc20695 </w:instrText>
      </w:r>
      <w:r>
        <w:fldChar w:fldCharType="separate"/>
      </w:r>
      <w:r>
        <w:rPr>
          <w:kern w:val="2"/>
        </w:rPr>
        <w:t xml:space="preserve">6 </w:t>
      </w:r>
      <w:r>
        <w:rPr>
          <w:rFonts w:hint="eastAsia"/>
          <w:kern w:val="2"/>
        </w:rPr>
        <w:t>结论</w:t>
      </w:r>
      <w:r>
        <w:tab/>
      </w:r>
      <w:r>
        <w:fldChar w:fldCharType="begin"/>
      </w:r>
      <w:r>
        <w:instrText xml:space="preserve"> PAGEREF _Toc20695 \h </w:instrText>
      </w:r>
      <w:r>
        <w:fldChar w:fldCharType="separate"/>
      </w:r>
      <w:r>
        <w:t>12</w:t>
      </w:r>
      <w:r>
        <w:fldChar w:fldCharType="end"/>
      </w:r>
      <w:r>
        <w:fldChar w:fldCharType="end"/>
      </w:r>
    </w:p>
    <w:p>
      <w:pPr>
        <w:pStyle w:val="18"/>
        <w:sectPr>
          <w:headerReference r:id="rId3" w:type="default"/>
          <w:footerReference r:id="rId4"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67"/>
      <w:bookmarkEnd w:id="10"/>
    </w:p>
    <w:p>
      <w:pPr>
        <w:pStyle w:val="2"/>
      </w:pPr>
      <w:bookmarkStart w:id="11" w:name="_Toc15522"/>
      <w:r>
        <w:rPr>
          <w:rFonts w:hint="eastAsia"/>
        </w:rPr>
        <w:t>建筑概况</w:t>
      </w:r>
      <w:bookmarkEnd w:id="11"/>
    </w:p>
    <w:tbl>
      <w:tblPr>
        <w:tblStyle w:val="20"/>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建筑面积</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5416</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5</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17.4</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43</w:t>
            </w:r>
            <w:bookmarkEnd w:id="18"/>
          </w:p>
        </w:tc>
      </w:tr>
    </w:tbl>
    <w:p>
      <w:pPr>
        <w:pStyle w:val="3"/>
        <w:spacing w:before="312" w:beforeLines="100"/>
        <w:jc w:val="center"/>
        <w:rPr>
          <w:lang w:val="en-US"/>
        </w:rPr>
      </w:pPr>
      <w:bookmarkStart w:id="19" w:name="单体模型观察图"/>
      <w:bookmarkEnd w:id="19"/>
      <w:bookmarkStart w:id="20" w:name="围护结构概况"/>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15381"/>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bookmarkStart w:id="23" w:name="_Toc7156"/>
      <w:r>
        <w:rPr>
          <w:rFonts w:hint="eastAsia"/>
        </w:rPr>
        <w:t>标准</w:t>
      </w:r>
      <w:r>
        <w:t>要求</w:t>
      </w:r>
      <w:bookmarkEnd w:id="23"/>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12128"/>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本报告通过对目标建筑室内噪声级的模拟计算分析。筛选出室内噪声级不利的功能房间对照标准要求进行评价，判断其模拟结果是否满足要求并给出评价结论。</w:t>
      </w:r>
    </w:p>
    <w:p>
      <w:pPr>
        <w:pStyle w:val="4"/>
      </w:pPr>
      <w:bookmarkStart w:id="25" w:name="_Toc13040"/>
      <w:r>
        <w:rPr>
          <w:rFonts w:hint="eastAsia"/>
        </w:rPr>
        <w:t>最不利</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再从满足最低等级的房间中，确定室内噪声级最大的房间，该房间被认定为主要功能房间中噪声级最不利的房间，并判定达标情况。</w:t>
      </w:r>
      <w:bookmarkEnd w:id="26"/>
    </w:p>
    <w:p>
      <w:pPr>
        <w:pStyle w:val="3"/>
        <w:numPr>
          <w:ilvl w:val="0"/>
          <w:numId w:val="4"/>
        </w:numPr>
      </w:pPr>
      <w:r>
        <w:t>也可以根据项目实际情况和经验常识自选最不利房间进行评价，如靠近交通要道的卧室、办公室等。</w:t>
      </w:r>
    </w:p>
    <w:p>
      <w:pPr>
        <w:pStyle w:val="4"/>
      </w:pPr>
      <w:bookmarkStart w:id="28" w:name="_Toc10738"/>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20042"/>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本项目通过对整栋建筑的分析，确定了主要功能房间中噪声级最不利的房间为</w:t>
      </w:r>
      <w:bookmarkStart w:id="30" w:name="最不利房间编号2"/>
      <w:r>
        <w:rPr>
          <w:rFonts w:hint="eastAsia"/>
          <w:lang w:val="en-US"/>
        </w:rPr>
        <w:t>2009房间,房间类型[普通教室]</w:t>
      </w:r>
      <w:bookmarkEnd w:id="30"/>
      <w:r>
        <w:rPr>
          <w:rFonts w:hint="eastAsia"/>
          <w:lang w:val="en-US"/>
        </w:rPr>
        <w:t>，报告书阐述该房间室内噪声级计算过程，房间情况如下图所示：</w:t>
      </w:r>
    </w:p>
    <w:p>
      <w:pPr>
        <w:jc w:val="center"/>
        <w:rPr>
          <w:lang w:val="en-US"/>
        </w:rPr>
      </w:pPr>
      <w:bookmarkStart w:id="31" w:name="最不利房间楼层平面图"/>
      <w:bookmarkEnd w:id="31"/>
      <w:r>
        <w:drawing>
          <wp:inline distT="0" distB="0" distL="0" distR="0">
            <wp:extent cx="5667375" cy="15430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9"/>
                    <a:stretch>
                      <a:fillRect/>
                    </a:stretch>
                  </pic:blipFill>
                  <pic:spPr>
                    <a:xfrm>
                      <a:off x="0" y="0"/>
                      <a:ext cx="5667375" cy="1543050"/>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最不利</w:t>
      </w:r>
      <w:r>
        <w:rPr>
          <w:kern w:val="2"/>
          <w:szCs w:val="21"/>
          <w:lang w:val="en-US"/>
        </w:rPr>
        <w:t>房间楼层平面图</w:t>
      </w:r>
    </w:p>
    <w:p>
      <w:pPr>
        <w:pStyle w:val="4"/>
      </w:pPr>
      <w:bookmarkStart w:id="32" w:name="_Toc23003"/>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t>55</w:t>
      </w:r>
      <w:bookmarkEnd w:id="33"/>
      <w:r>
        <w:rPr>
          <w:rFonts w:hint="eastAsia"/>
          <w:b/>
          <w:kern w:val="2"/>
          <w:lang w:val="en-US"/>
        </w:rPr>
        <w:t>dB</w:t>
      </w:r>
      <w:r>
        <w:rPr>
          <w:b/>
          <w:kern w:val="2"/>
          <w:lang w:val="en-US"/>
        </w:rPr>
        <w:t>(A)</w:t>
      </w:r>
      <w:r>
        <w:rPr>
          <w:rFonts w:hint="eastAsia"/>
          <w:b/>
          <w:kern w:val="2"/>
          <w:lang w:val="en-US"/>
        </w:rPr>
        <w:t>， 夜间为</w:t>
      </w:r>
      <w:bookmarkStart w:id="34" w:name="夜间边界噪声"/>
      <w:r>
        <w:t>45</w:t>
      </w:r>
      <w:bookmarkEnd w:id="34"/>
      <w:r>
        <w:rPr>
          <w:b/>
          <w:kern w:val="2"/>
          <w:lang w:val="en-US"/>
        </w:rPr>
        <w:t>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20303"/>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最不利房间围护结构材料清单</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pPr>
            <w:r>
              <w:t>构件</w:t>
            </w:r>
          </w:p>
        </w:tc>
        <w:tc>
          <w:tcPr>
            <w:shd w:val="clear" w:color="auto" w:fill="E6E6E6"/>
            <w:vAlign w:val="center"/>
          </w:tcPr>
          <w:p>
            <w:pPr>
              <w:jc w:val="center"/>
            </w:pPr>
            <w:r>
              <w:t>材料</w:t>
            </w:r>
          </w:p>
        </w:tc>
        <w:tc>
          <w:tcPr>
            <w:shd w:val="clear" w:color="auto" w:fill="E6E6E6"/>
            <w:vAlign w:val="center"/>
          </w:tcPr>
          <w:p>
            <w:pPr>
              <w:jc w:val="center"/>
            </w:pPr>
            <w:r>
              <w:t>厚度(mm)</w:t>
            </w:r>
          </w:p>
        </w:tc>
        <w:tc>
          <w:tcPr>
            <w:shd w:val="clear" w:color="auto" w:fill="E6E6E6"/>
            <w:vAlign w:val="center"/>
          </w:tcPr>
          <w:p>
            <w:pPr>
              <w:jc w:val="center"/>
            </w:pPr>
            <w:r>
              <w:t>密度(kg/m</w:t>
            </w:r>
            <w:r>
              <w:rPr>
                <w:vertAlign w:val="superscript"/>
              </w:rPr>
              <w:t>3</w:t>
            </w:r>
            <w:r>
              <w:t>)</w:t>
            </w:r>
          </w:p>
        </w:tc>
        <w:tc>
          <w:tcPr>
            <w:shd w:val="clear" w:color="auto" w:fill="E6E6E6"/>
            <w:vAlign w:val="center"/>
          </w:tcPr>
          <w:p>
            <w:pPr>
              <w:jc w:val="center"/>
            </w:pPr>
            <w:r>
              <w:t>面密度(kg/m</w:t>
            </w:r>
            <w:r>
              <w:rPr>
                <w:vertAlign w:val="superscript"/>
              </w:rPr>
              <w:t>2</w:t>
            </w:r>
            <w:r>
              <w:t>)</w:t>
            </w:r>
          </w:p>
        </w:tc>
        <w:tc>
          <w:tcPr>
            <w:shd w:val="clear" w:color="auto" w:fill="E6E6E6"/>
            <w:vAlign w:val="center"/>
          </w:tcPr>
          <w:p>
            <w:pPr>
              <w:jc w:val="center"/>
            </w:pPr>
            <w:r>
              <w:t>总面密度(kg/m</w:t>
            </w:r>
            <w:r>
              <w:rPr>
                <w:vertAlign w:val="superscript"/>
              </w:rPr>
              <w:t>2</w:t>
            </w: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605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200</w:t>
            </w:r>
          </w:p>
        </w:tc>
        <w:tc>
          <w:tcPr>
            <w:vAlign w:val="center"/>
          </w:tcPr>
          <w:p>
            <w:pPr>
              <w:jc w:val="center"/>
            </w:pPr>
            <w:r>
              <w:t>2500</w:t>
            </w:r>
          </w:p>
        </w:tc>
        <w:tc>
          <w:tcPr>
            <w:vAlign w:val="center"/>
          </w:tcPr>
          <w:p>
            <w:pPr>
              <w:jc w:val="center"/>
            </w:pPr>
            <w:r>
              <w:t>500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隔墙</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344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混凝土多孔砖(190六孔砖）</w:t>
            </w:r>
          </w:p>
        </w:tc>
        <w:tc>
          <w:tcPr>
            <w:vAlign w:val="center"/>
          </w:tcPr>
          <w:p>
            <w:pPr>
              <w:jc w:val="center"/>
            </w:pPr>
            <w:r>
              <w:t>190</w:t>
            </w:r>
          </w:p>
        </w:tc>
        <w:tc>
          <w:tcPr>
            <w:vAlign w:val="center"/>
          </w:tcPr>
          <w:p>
            <w:pPr>
              <w:jc w:val="center"/>
            </w:pPr>
            <w:r>
              <w:t>1450</w:t>
            </w:r>
          </w:p>
        </w:tc>
        <w:tc>
          <w:tcPr>
            <w:vAlign w:val="center"/>
          </w:tcPr>
          <w:p>
            <w:pPr>
              <w:jc w:val="center"/>
            </w:pPr>
            <w:r>
              <w:t>276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挑空楼板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409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挤塑聚苯板(ρ=25-32)</w:t>
            </w:r>
          </w:p>
        </w:tc>
        <w:tc>
          <w:tcPr>
            <w:vAlign w:val="center"/>
          </w:tcPr>
          <w:p>
            <w:pPr>
              <w:jc w:val="center"/>
            </w:pPr>
            <w:r>
              <w:t>20</w:t>
            </w:r>
          </w:p>
        </w:tc>
        <w:tc>
          <w:tcPr>
            <w:vAlign w:val="center"/>
          </w:tcPr>
          <w:p>
            <w:pPr>
              <w:jc w:val="center"/>
            </w:pPr>
            <w:r>
              <w:t>29</w:t>
            </w:r>
          </w:p>
        </w:tc>
        <w:tc>
          <w:tcPr>
            <w:vAlign w:val="center"/>
          </w:tcPr>
          <w:p>
            <w:pPr>
              <w:jc w:val="center"/>
            </w:pPr>
            <w:r>
              <w:t>1</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楼板</w:t>
            </w:r>
          </w:p>
        </w:tc>
        <w:tc>
          <w:tcPr>
            <w:vAlign w:val="center"/>
          </w:tcPr>
          <w:p>
            <w:r>
              <w:t>水泥砂浆</w:t>
            </w:r>
          </w:p>
        </w:tc>
        <w:tc>
          <w:tcPr>
            <w:vAlign w:val="center"/>
          </w:tcPr>
          <w:p>
            <w:pPr>
              <w:jc w:val="center"/>
            </w:pPr>
            <w:r>
              <w:t>20</w:t>
            </w:r>
          </w:p>
        </w:tc>
        <w:tc>
          <w:tcPr>
            <w:vAlign w:val="center"/>
          </w:tcPr>
          <w:p>
            <w:pPr>
              <w:jc w:val="center"/>
            </w:pPr>
            <w:r>
              <w:t>1800</w:t>
            </w:r>
          </w:p>
        </w:tc>
        <w:tc>
          <w:tcPr>
            <w:vAlign w:val="center"/>
          </w:tcPr>
          <w:p>
            <w:pPr>
              <w:jc w:val="center"/>
            </w:pPr>
            <w:r>
              <w:t>36</w:t>
            </w:r>
          </w:p>
        </w:tc>
        <w:tc>
          <w:tcPr>
            <w:vMerge w:val="restart"/>
            <w:vAlign w:val="center"/>
          </w:tcPr>
          <w:p>
            <w:pPr>
              <w:jc w:val="center"/>
            </w:pPr>
            <w:r>
              <w:t>368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钢筋混凝土</w:t>
            </w:r>
          </w:p>
        </w:tc>
        <w:tc>
          <w:tcPr>
            <w:vAlign w:val="center"/>
          </w:tcPr>
          <w:p>
            <w:pPr>
              <w:jc w:val="center"/>
            </w:pPr>
            <w:r>
              <w:t>120</w:t>
            </w:r>
          </w:p>
        </w:tc>
        <w:tc>
          <w:tcPr>
            <w:vAlign w:val="center"/>
          </w:tcPr>
          <w:p>
            <w:pPr>
              <w:jc w:val="center"/>
            </w:pPr>
            <w:r>
              <w:t>2500</w:t>
            </w:r>
          </w:p>
        </w:tc>
        <w:tc>
          <w:tcPr>
            <w:vAlign w:val="center"/>
          </w:tcPr>
          <w:p>
            <w:pPr>
              <w:jc w:val="center"/>
            </w:pPr>
            <w:r>
              <w:t>300</w:t>
            </w:r>
          </w:p>
        </w:tc>
        <w:tc>
          <w:tcPr>
            <w:vMerge w:val="continue"/>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jc w:val="center"/>
            </w:pPr>
          </w:p>
        </w:tc>
        <w:tc>
          <w:tcPr>
            <w:vAlign w:val="center"/>
          </w:tcPr>
          <w:p>
            <w:r>
              <w:t>石灰砂浆</w:t>
            </w:r>
          </w:p>
        </w:tc>
        <w:tc>
          <w:tcPr>
            <w:vAlign w:val="center"/>
          </w:tcPr>
          <w:p>
            <w:pPr>
              <w:jc w:val="center"/>
            </w:pPr>
            <w:r>
              <w:t>20</w:t>
            </w:r>
          </w:p>
        </w:tc>
        <w:tc>
          <w:tcPr>
            <w:vAlign w:val="center"/>
          </w:tcPr>
          <w:p>
            <w:pPr>
              <w:jc w:val="center"/>
            </w:pPr>
            <w:r>
              <w:t>1600</w:t>
            </w:r>
          </w:p>
        </w:tc>
        <w:tc>
          <w:tcPr>
            <w:vAlign w:val="center"/>
          </w:tcPr>
          <w:p>
            <w:pPr>
              <w:jc w:val="center"/>
            </w:pPr>
            <w:r>
              <w:t>32</w:t>
            </w:r>
          </w:p>
        </w:tc>
        <w:tc>
          <w:tcPr>
            <w:vMerge w:val="continue"/>
            <w:vAlign w:val="center"/>
          </w:tcPr>
          <w:p>
            <w:pPr>
              <w:jc w:val="center"/>
            </w:pPr>
          </w:p>
        </w:tc>
      </w:tr>
    </w:tbl>
    <w:p>
      <w:pPr>
        <w:jc w:val="center"/>
        <w:rPr>
          <w:lang w:val="en-US"/>
        </w:rPr>
      </w:pPr>
      <w:bookmarkStart w:id="36" w:name="最不利房间围护结构材料清单"/>
      <w:bookmarkEnd w:id="36"/>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pPr>
              <w:jc w:val="center"/>
            </w:pPr>
            <w:r>
              <w:t>外墙构造1</w:t>
            </w:r>
            <w:r>
              <w:br w:type="textWrapping"/>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面密度(kg/㎡)</w:t>
            </w:r>
          </w:p>
        </w:tc>
        <w:tc>
          <w:tcPr>
            <w:gridSpan w:val="5"/>
            <w:vAlign w:val="center"/>
          </w:tcPr>
          <w:p>
            <w:r>
              <w:t>604.6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构造做法</w:t>
            </w:r>
          </w:p>
        </w:tc>
        <w:tc>
          <w:tcPr>
            <w:gridSpan w:val="5"/>
            <w:vAlign w:val="center"/>
          </w:tcPr>
          <w:p>
            <w:r>
              <w:t>水泥砂浆 20mm＋挤塑聚苯板(ρ=25-32) 20mm＋水泥砂浆 20mm＋钢筋混凝土 200mm＋石灰砂浆 20mm</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通过经验公式计算</w:t>
            </w:r>
          </w:p>
        </w:tc>
      </w:tr>
    </w:tbl>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415"/>
        <w:gridCol w:w="1245"/>
        <w:gridCol w:w="1245"/>
        <w:gridCol w:w="1245"/>
        <w:gridCol w:w="1245"/>
        <w:gridCol w:w="1245"/>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t>外窗(C2020)</w:t>
            </w:r>
          </w:p>
        </w:tc>
        <w:tc>
          <w:tcPr>
            <w:vMerge w:val="restart"/>
            <w:shd w:val="clear" w:color="auto" w:fill="E6E6E6"/>
            <w:vAlign w:val="center"/>
          </w:tcPr>
          <w:p>
            <w:r>
              <w:t>隔声量(dB)</w:t>
            </w:r>
          </w:p>
        </w:tc>
        <w:tc>
          <w:tcPr>
            <w:gridSpan w:val="5"/>
            <w:shd w:val="clear" w:color="auto" w:fill="E6E6E6"/>
            <w:vAlign w:val="center"/>
          </w:tcPr>
          <w:p>
            <w:pPr>
              <w:jc w:val="center"/>
            </w:pPr>
            <w:r>
              <w:t>倍频程中心频率(Hz)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125</w:t>
            </w:r>
          </w:p>
        </w:tc>
        <w:tc>
          <w:tcPr>
            <w:vAlign w:val="center"/>
          </w:tcPr>
          <w:p>
            <w:r>
              <w:t>250</w:t>
            </w:r>
          </w:p>
        </w:tc>
        <w:tc>
          <w:tcPr>
            <w:vAlign w:val="center"/>
          </w:tcPr>
          <w:p>
            <w:r>
              <w:t>500</w:t>
            </w:r>
          </w:p>
        </w:tc>
        <w:tc>
          <w:tcPr>
            <w:vAlign w:val="center"/>
          </w:tcPr>
          <w:p>
            <w:r>
              <w:t>1000</w:t>
            </w:r>
          </w:p>
        </w:tc>
        <w:tc>
          <w:tcPr>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vAlign w:val="center"/>
          </w:tcPr>
          <w:p>
            <w:r>
              <w:t>34.0</w:t>
            </w:r>
          </w:p>
        </w:tc>
        <w:tc>
          <w:tcPr>
            <w:vAlign w:val="center"/>
          </w:tcPr>
          <w:p>
            <w:r>
              <w:t>41.0</w:t>
            </w:r>
          </w:p>
        </w:tc>
        <w:tc>
          <w:tcPr>
            <w:vAlign w:val="center"/>
          </w:tcPr>
          <w:p>
            <w:r>
              <w:t>49.0</w:t>
            </w:r>
          </w:p>
        </w:tc>
        <w:tc>
          <w:tcPr>
            <w:vAlign w:val="center"/>
          </w:tcPr>
          <w:p>
            <w:r>
              <w:t>49.0</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构造</w:t>
            </w:r>
          </w:p>
        </w:tc>
        <w:tc>
          <w:tcPr>
            <w:gridSpan w:val="5"/>
            <w:vAlign w:val="center"/>
          </w:tcPr>
          <w:p>
            <w:r>
              <w:t>12A钢铝单框双玻窗（平均）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参照构造</w:t>
            </w:r>
          </w:p>
        </w:tc>
        <w:tc>
          <w:tcPr>
            <w:gridSpan w:val="5"/>
            <w:vAlign w:val="center"/>
          </w:tcPr>
          <w:p>
            <w:r>
              <w:t>6+1.5PVB+6+100A+6+0.76PVB+6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隔声量来源</w:t>
            </w:r>
          </w:p>
        </w:tc>
        <w:tc>
          <w:tcPr>
            <w:gridSpan w:val="5"/>
            <w:vAlign w:val="center"/>
          </w:tcPr>
          <w:p>
            <w:r>
              <w:t>检测数据</w:t>
            </w:r>
          </w:p>
        </w:tc>
      </w:tr>
    </w:tbl>
    <w:p>
      <w:pPr>
        <w:jc w:val="center"/>
        <w:rPr>
          <w:lang w:val="en-US"/>
        </w:rPr>
      </w:pPr>
      <w:bookmarkStart w:id="44" w:name="门窗隔声量"/>
      <w:bookmarkEnd w:id="44"/>
    </w:p>
    <w:p>
      <w:pPr>
        <w:pStyle w:val="4"/>
      </w:pPr>
      <w:bookmarkStart w:id="45" w:name="_Toc24744"/>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jc w:val="center"/>
        <w:rPr>
          <w:lang w:val="en-US"/>
        </w:rPr>
      </w:pPr>
      <w:r>
        <w:rPr>
          <w:lang w:val="en-US"/>
        </w:rPr>
        <w:object>
          <v:shape id="_x0000_i1025" o:spt="75" type="#_x0000_t75" style="height:37.5pt;width:72.75pt;" o:ole="t" filled="f" o:preferrelative="t" stroked="f" coordsize="21600,21600">
            <v:path/>
            <v:fill on="f" focussize="0,0"/>
            <v:stroke on="f" joinstyle="miter"/>
            <v:imagedata r:id="rId11" o:title=""/>
            <o:lock v:ext="edit" aspectratio="t"/>
            <w10:wrap type="none"/>
            <w10:anchorlock/>
          </v:shape>
          <o:OLEObject Type="Embed" ProgID="Equation.DSMT4" ShapeID="_x0000_i1025" DrawAspect="Content" ObjectID="_1468075725" r:id="rId10">
            <o:LockedField>false</o:LockedField>
          </o:OLEObject>
        </w:object>
      </w:r>
    </w:p>
    <w:p>
      <w:pPr>
        <w:pStyle w:val="3"/>
        <w:ind w:firstLine="420" w:firstLineChars="200"/>
      </w:pPr>
      <w:r>
        <w:rPr>
          <w:rFonts w:hint="eastAsia"/>
          <w:lang w:val="en-US"/>
        </w:rPr>
        <w:t>式中：</w:t>
      </w:r>
      <w:r>
        <w:rPr>
          <w:rFonts w:ascii="Calibri" w:hAnsi="Calibri"/>
          <w:position w:val="-14"/>
          <w:lang w:val="en-US"/>
        </w:rPr>
        <w:object>
          <v:shape id="_x0000_i1026" o:spt="75" type="#_x0000_t75" style="height:19.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26" DrawAspect="Content" ObjectID="_1468075726" r:id="rId12">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7" o:spt="75" type="#_x0000_t75" style="height:19.5pt;width:16.5pt;" o:ole="t" filled="f" o:preferrelative="t" stroked="f" coordsize="21600,21600">
            <v:path/>
            <v:fill on="f" focussize="0,0"/>
            <v:stroke on="f" joinstyle="miter"/>
            <v:imagedata r:id="rId15" o:title=""/>
            <o:lock v:ext="edit" aspectratio="t"/>
            <w10:wrap type="none"/>
            <w10:anchorlock/>
          </v:shape>
          <o:OLEObject Type="Embed" ProgID="Equation.DSMT4" ShapeID="_x0000_i1027" DrawAspect="Content" ObjectID="_1468075727" r:id="rId14">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8" o:spt="75" type="#_x0000_t75" style="height:18.75pt;width:12pt;" o:ole="t" filled="f" o:preferrelative="t" stroked="f" coordsize="21600,21600">
            <v:path/>
            <v:fill on="f" focussize="0,0"/>
            <v:stroke on="f" joinstyle="miter"/>
            <v:imagedata r:id="rId17" o:title=""/>
            <o:lock v:ext="edit" aspectratio="t"/>
            <w10:wrap type="none"/>
            <w10:anchorlock/>
          </v:shape>
          <o:OLEObject Type="Embed" ProgID="Equation.DSMT4" ShapeID="_x0000_i1028" DrawAspect="Content" ObjectID="_1468075728" r:id="rId16">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71"/>
        <w:gridCol w:w="679"/>
        <w:gridCol w:w="735"/>
        <w:gridCol w:w="735"/>
        <w:gridCol w:w="735"/>
        <w:gridCol w:w="735"/>
        <w:gridCol w:w="735"/>
        <w:gridCol w:w="3509"/>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构件</w:t>
            </w:r>
          </w:p>
        </w:tc>
        <w:tc>
          <w:tcPr>
            <w:vMerge w:val="restart"/>
            <w:shd w:val="clear" w:color="auto" w:fill="E6E6E6"/>
            <w:vAlign w:val="center"/>
          </w:tcPr>
          <w:p>
            <w:pPr>
              <w:jc w:val="center"/>
            </w:pPr>
            <w:r>
              <w:t>面积</w:t>
            </w:r>
            <w:r>
              <w:br w:type="textWrapping"/>
            </w:r>
            <w:r>
              <w:t>(㎡)</w:t>
            </w:r>
          </w:p>
        </w:tc>
        <w:tc>
          <w:tcPr>
            <w:gridSpan w:val="5"/>
            <w:shd w:val="clear" w:color="auto" w:fill="E6E6E6"/>
            <w:vAlign w:val="center"/>
          </w:tcPr>
          <w:p>
            <w:pPr>
              <w:jc w:val="center"/>
            </w:pPr>
            <w:r>
              <w:t>各中心频率下的吸声系数</w:t>
            </w:r>
          </w:p>
        </w:tc>
        <w:tc>
          <w:tcPr>
            <w:vMerge w:val="restart"/>
            <w:shd w:val="clear" w:color="auto" w:fill="E6E6E6"/>
            <w:vAlign w:val="center"/>
          </w:tcPr>
          <w:p>
            <w:pPr>
              <w:jc w:val="center"/>
            </w:pPr>
            <w:r>
              <w:t>吸声系数来源</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vMerge w:val="continue"/>
            <w:shd w:val="clear" w:color="auto" w:fill="E6E6E6"/>
            <w:vAlign w:val="center"/>
          </w:tcP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c>
          <w:tcPr>
            <w:vMerge w:val="continue"/>
            <w:shd w:val="clear" w:color="auto" w:fill="E6E6E6"/>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隔墙</w:t>
            </w:r>
          </w:p>
        </w:tc>
        <w:tc>
          <w:tcPr>
            <w:shd w:val="clear" w:color="auto" w:fill="E6E6E6"/>
            <w:vAlign w:val="center"/>
          </w:tcPr>
          <w:p>
            <w:r>
              <w:t>15.8</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w:t>
            </w:r>
          </w:p>
        </w:tc>
        <w:tc>
          <w:tcPr>
            <w:shd w:val="clear" w:color="auto" w:fill="E6E6E6"/>
            <w:vAlign w:val="center"/>
          </w:tcPr>
          <w:p>
            <w:r>
              <w:t>17.7</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内门(M0921)</w:t>
            </w:r>
          </w:p>
        </w:tc>
        <w:tc>
          <w:tcPr>
            <w:shd w:val="clear" w:color="auto" w:fill="E6E6E6"/>
            <w:vAlign w:val="center"/>
          </w:tcPr>
          <w:p>
            <w:r>
              <w:t>1.9</w:t>
            </w:r>
          </w:p>
        </w:tc>
        <w:tc>
          <w:tcPr>
            <w:vAlign w:val="center"/>
          </w:tcPr>
          <w:p>
            <w:r>
              <w:t>0.160</w:t>
            </w:r>
          </w:p>
        </w:tc>
        <w:tc>
          <w:tcPr>
            <w:vAlign w:val="center"/>
          </w:tcPr>
          <w:p>
            <w:r>
              <w:t>0.150</w:t>
            </w:r>
          </w:p>
        </w:tc>
        <w:tc>
          <w:tcPr>
            <w:vAlign w:val="center"/>
          </w:tcPr>
          <w:p>
            <w:r>
              <w:t>0.100</w:t>
            </w:r>
          </w:p>
        </w:tc>
        <w:tc>
          <w:tcPr>
            <w:vAlign w:val="center"/>
          </w:tcPr>
          <w:p>
            <w:r>
              <w:t>0.100</w:t>
            </w:r>
          </w:p>
        </w:tc>
        <w:tc>
          <w:tcPr>
            <w:vAlign w:val="center"/>
          </w:tcPr>
          <w:p>
            <w:r>
              <w:t>0.100</w:t>
            </w:r>
          </w:p>
        </w:tc>
        <w:tc>
          <w:tcPr>
            <w:vAlign w:val="center"/>
          </w:tcPr>
          <w:p>
            <w:r>
              <w:t>《噪声与振动控制工程手册》马大猷主编</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外窗(C2020)</w:t>
            </w:r>
          </w:p>
        </w:tc>
        <w:tc>
          <w:tcPr>
            <w:shd w:val="clear" w:color="auto" w:fill="E6E6E6"/>
            <w:vAlign w:val="center"/>
          </w:tcPr>
          <w:p>
            <w:r>
              <w:t>12.0</w:t>
            </w:r>
          </w:p>
        </w:tc>
        <w:tc>
          <w:tcPr>
            <w:vAlign w:val="center"/>
          </w:tcPr>
          <w:p>
            <w:r>
              <w:t>0.350</w:t>
            </w:r>
          </w:p>
        </w:tc>
        <w:tc>
          <w:tcPr>
            <w:vAlign w:val="center"/>
          </w:tcPr>
          <w:p>
            <w:r>
              <w:t>0.250</w:t>
            </w:r>
          </w:p>
        </w:tc>
        <w:tc>
          <w:tcPr>
            <w:vAlign w:val="center"/>
          </w:tcPr>
          <w:p>
            <w:r>
              <w:t>0.180</w:t>
            </w:r>
          </w:p>
        </w:tc>
        <w:tc>
          <w:tcPr>
            <w:vAlign w:val="center"/>
          </w:tcPr>
          <w:p>
            <w:r>
              <w:t>0.120</w:t>
            </w:r>
          </w:p>
        </w:tc>
        <w:tc>
          <w:tcPr>
            <w:vAlign w:val="center"/>
          </w:tcPr>
          <w:p>
            <w:r>
              <w:t>0.070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楼板</w:t>
            </w:r>
          </w:p>
        </w:tc>
        <w:tc>
          <w:tcPr>
            <w:shd w:val="clear" w:color="auto" w:fill="E6E6E6"/>
            <w:vAlign w:val="center"/>
          </w:tcPr>
          <w:p>
            <w:r>
              <w:t>15.2</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挑空楼板</w:t>
            </w:r>
          </w:p>
        </w:tc>
        <w:tc>
          <w:tcPr>
            <w:shd w:val="clear" w:color="auto" w:fill="E6E6E6"/>
            <w:vAlign w:val="center"/>
          </w:tcPr>
          <w:p>
            <w:r>
              <w:t>15.2</w:t>
            </w:r>
          </w:p>
        </w:tc>
        <w:tc>
          <w:tcPr>
            <w:vAlign w:val="center"/>
          </w:tcPr>
          <w:p>
            <w:r>
              <w:t>0.100</w:t>
            </w:r>
          </w:p>
        </w:tc>
        <w:tc>
          <w:tcPr>
            <w:vAlign w:val="center"/>
          </w:tcPr>
          <w:p>
            <w:r>
              <w:t>0.050</w:t>
            </w:r>
          </w:p>
        </w:tc>
        <w:tc>
          <w:tcPr>
            <w:vAlign w:val="center"/>
          </w:tcPr>
          <w:p>
            <w:r>
              <w:t>0.060</w:t>
            </w:r>
          </w:p>
        </w:tc>
        <w:tc>
          <w:tcPr>
            <w:vAlign w:val="center"/>
          </w:tcPr>
          <w:p>
            <w:r>
              <w:t>0.070</w:t>
            </w:r>
          </w:p>
        </w:tc>
        <w:tc>
          <w:tcPr>
            <w:vAlign w:val="center"/>
          </w:tcPr>
          <w:p>
            <w:r>
              <w:t>0.090</w:t>
            </w:r>
          </w:p>
        </w:tc>
        <w:tc>
          <w:tcPr>
            <w:vAlign w:val="center"/>
          </w:tcPr>
          <w:p>
            <w:r>
              <w:t>《声学手册》马大猷，沈豪著</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r>
              <w:t>总吸声量(㎡)</w:t>
            </w:r>
          </w:p>
        </w:tc>
        <w:tc>
          <w:tcPr>
            <w:vAlign w:val="center"/>
          </w:tcPr>
          <w:p>
            <w:r>
              <w:t>10.9</w:t>
            </w:r>
          </w:p>
        </w:tc>
        <w:tc>
          <w:tcPr>
            <w:vAlign w:val="center"/>
          </w:tcPr>
          <w:p>
            <w:r>
              <w:t>6.5</w:t>
            </w:r>
          </w:p>
        </w:tc>
        <w:tc>
          <w:tcPr>
            <w:vAlign w:val="center"/>
          </w:tcPr>
          <w:p>
            <w:r>
              <w:t>6.2</w:t>
            </w:r>
          </w:p>
        </w:tc>
        <w:tc>
          <w:tcPr>
            <w:vAlign w:val="center"/>
          </w:tcPr>
          <w:p>
            <w:r>
              <w:t>6.1</w:t>
            </w:r>
          </w:p>
        </w:tc>
        <w:tc>
          <w:tcPr>
            <w:vAlign w:val="center"/>
          </w:tcPr>
          <w:p>
            <w:r>
              <w:t>6.8</w:t>
            </w:r>
          </w:p>
        </w:tc>
        <w:tc>
          <w:tcPr>
            <w:vAlign w:val="center"/>
          </w:tcPr>
          <w:p/>
        </w:tc>
      </w:tr>
    </w:tbl>
    <w:p>
      <w:pPr>
        <w:jc w:val="center"/>
        <w:rPr>
          <w:lang w:val="en-US"/>
        </w:rPr>
      </w:pPr>
      <w:bookmarkStart w:id="46" w:name="围护结构吸声量"/>
      <w:bookmarkEnd w:id="46"/>
    </w:p>
    <w:p>
      <w:pPr>
        <w:pStyle w:val="4"/>
      </w:pPr>
      <w:bookmarkStart w:id="47" w:name="_Toc26861"/>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9951"/>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w:r>
        <w:rPr>
          <w:lang w:val="en-US"/>
        </w:rPr>
        <w:drawing>
          <wp:inline distT="0" distB="0" distL="0" distR="0">
            <wp:extent cx="894715" cy="299085"/>
            <wp:effectExtent l="0" t="0" r="635" b="5715"/>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pic:cNvPicPr>
                  </pic:nvPicPr>
                  <pic:blipFill>
                    <a:blip r:embed="rId18"/>
                    <a:stretch>
                      <a:fillRect/>
                    </a:stretch>
                  </pic:blipFill>
                  <pic:spPr>
                    <a:xfrm>
                      <a:off x="0" y="0"/>
                      <a:ext cx="945809" cy="315963"/>
                    </a:xfrm>
                    <a:prstGeom prst="rect">
                      <a:avLst/>
                    </a:prstGeom>
                  </pic:spPr>
                </pic:pic>
              </a:graphicData>
            </a:graphic>
          </wp:inline>
        </w:drawing>
      </w:r>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w:r>
        <w:rPr>
          <w:lang w:val="en-US"/>
        </w:rPr>
        <w:drawing>
          <wp:inline distT="0" distB="0" distL="0" distR="0">
            <wp:extent cx="1494790" cy="381635"/>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9"/>
                    <a:stretch>
                      <a:fillRect/>
                    </a:stretch>
                  </pic:blipFill>
                  <pic:spPr>
                    <a:xfrm>
                      <a:off x="0" y="0"/>
                      <a:ext cx="1560614" cy="399062"/>
                    </a:xfrm>
                    <a:prstGeom prst="rect">
                      <a:avLst/>
                    </a:prstGeom>
                  </pic:spPr>
                </pic:pic>
              </a:graphicData>
            </a:graphic>
          </wp:inline>
        </w:drawing>
      </w:r>
    </w:p>
    <w:p>
      <w:pPr>
        <w:pStyle w:val="3"/>
        <w:ind w:firstLine="420" w:firstLineChars="200"/>
        <w:rPr>
          <w:lang w:val="en-US"/>
        </w:rPr>
      </w:pPr>
      <w:r>
        <w:rPr>
          <w:rFonts w:hint="eastAsia"/>
          <w:lang w:val="en-US"/>
        </w:rPr>
        <w:t>实际隔声量：</w:t>
      </w:r>
    </w:p>
    <w:p>
      <w:pPr>
        <w:pStyle w:val="3"/>
        <w:jc w:val="center"/>
        <w:rPr>
          <w:lang w:val="en-US"/>
        </w:rPr>
      </w:pPr>
      <w:r>
        <w:rPr>
          <w:lang w:val="en-US"/>
        </w:rPr>
        <w:drawing>
          <wp:inline distT="0" distB="0" distL="0" distR="0">
            <wp:extent cx="895985" cy="446405"/>
            <wp:effectExtent l="0" t="0" r="0" b="0"/>
            <wp:docPr id="21" name="图片 21" descr="C:\Users\user\AppData\Local\Temp\SNAGHTML2414a23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C:\Users\user\AppData\Local\Temp\SNAGHTML2414a23f.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948138" cy="472407"/>
                    </a:xfrm>
                    <a:prstGeom prst="rect">
                      <a:avLst/>
                    </a:prstGeom>
                    <a:noFill/>
                    <a:ln>
                      <a:noFill/>
                    </a:ln>
                  </pic:spPr>
                </pic:pic>
              </a:graphicData>
            </a:graphic>
          </wp:inline>
        </w:drawing>
      </w:r>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jc w:val="center"/>
        <w:rPr>
          <w:lang w:val="en-US"/>
        </w:rPr>
      </w:pPr>
      <w:r>
        <w:rPr>
          <w:lang w:val="en-US"/>
        </w:rPr>
        <w:drawing>
          <wp:inline distT="0" distB="0" distL="0" distR="0">
            <wp:extent cx="1526540" cy="47371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1"/>
                    <a:stretch>
                      <a:fillRect/>
                    </a:stretch>
                  </pic:blipFill>
                  <pic:spPr>
                    <a:xfrm>
                      <a:off x="0" y="0"/>
                      <a:ext cx="1563116" cy="485629"/>
                    </a:xfrm>
                    <a:prstGeom prst="rect">
                      <a:avLst/>
                    </a:prstGeom>
                  </pic:spPr>
                </pic:pic>
              </a:graphicData>
            </a:graphic>
          </wp:inline>
        </w:drawing>
      </w:r>
    </w:p>
    <w:p>
      <w:pPr>
        <w:pStyle w:val="3"/>
        <w:ind w:firstLine="420" w:firstLineChars="200"/>
        <w:rPr>
          <w:lang w:val="en-US"/>
        </w:rPr>
      </w:pPr>
      <w:r>
        <w:rPr>
          <w:rFonts w:hint="eastAsia"/>
          <w:lang w:val="en-US"/>
        </w:rPr>
        <w:t>式中：</w:t>
      </w:r>
      <w:r>
        <w:rPr>
          <w:position w:val="-14"/>
          <w:lang w:val="en-US"/>
        </w:rPr>
        <w:object>
          <v:shape id="_x0000_i1029" o:spt="75" type="#_x0000_t75" style="height:19.5pt;width:14.25pt;" o:ole="t" filled="f" o:preferrelative="t" stroked="f" coordsize="21600,21600">
            <v:path/>
            <v:fill on="f" focussize="0,0"/>
            <v:stroke on="f" joinstyle="miter"/>
            <v:imagedata r:id="rId23" o:title=""/>
            <o:lock v:ext="edit" aspectratio="t"/>
            <w10:wrap type="none"/>
            <w10:anchorlock/>
          </v:shape>
          <o:OLEObject Type="Embed" ProgID="Equation.DSMT4" ShapeID="_x0000_i1029" DrawAspect="Content" ObjectID="_1468075729" r:id="rId22">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30" o:spt="75" type="#_x0000_t75" style="height:19.5pt;width:16.5pt;" o:ole="t" filled="f" o:preferrelative="t" stroked="f" coordsize="21600,21600">
            <v:path/>
            <v:fill on="f" focussize="0,0"/>
            <v:stroke on="f" joinstyle="miter"/>
            <v:imagedata r:id="rId25" o:title=""/>
            <o:lock v:ext="edit" aspectratio="t"/>
            <w10:wrap type="none"/>
            <w10:anchorlock/>
          </v:shape>
          <o:OLEObject Type="Embed" ProgID="Equation.DSMT4" ShapeID="_x0000_i1030" DrawAspect="Content" ObjectID="_1468075730" r:id="rId24">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1" o:spt="75" type="#_x0000_t75" style="height:16.5pt;width:14.25pt;" o:ole="t" filled="f" o:preferrelative="t" stroked="f" coordsize="21600,21600">
            <v:path/>
            <v:fill on="f" focussize="0,0"/>
            <v:stroke on="f" joinstyle="miter"/>
            <v:imagedata r:id="rId27" o:title=""/>
            <o:lock v:ext="edit" aspectratio="t"/>
            <w10:wrap type="none"/>
            <w10:anchorlock/>
          </v:shape>
          <o:OLEObject Type="Embed" ProgID="Equation.DSMT4" ShapeID="_x0000_i1031" DrawAspect="Content" ObjectID="_1468075731" r:id="rId26">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2" o:spt="75" type="#_x0000_t75" style="height:19.5pt;width:16.5pt;" o:ole="t" filled="f" o:preferrelative="t" stroked="f" coordsize="21600,21600">
            <v:path/>
            <v:fill on="f" focussize="0,0"/>
            <v:stroke on="f" joinstyle="miter"/>
            <v:imagedata r:id="rId13" o:title=""/>
            <o:lock v:ext="edit" aspectratio="t"/>
            <w10:wrap type="none"/>
            <w10:anchorlock/>
          </v:shape>
          <o:OLEObject Type="Embed" ProgID="Equation.DSMT4" ShapeID="_x0000_i1032" DrawAspect="Content" ObjectID="_1468075732" r:id="rId28">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1458"/>
      <w:r>
        <w:rPr>
          <w:rFonts w:hint="eastAsia"/>
        </w:rPr>
        <w:t>组合墙</w:t>
      </w:r>
      <w:r>
        <w:t>隔声单值评价量、频谱修正量</w:t>
      </w:r>
      <w:bookmarkEnd w:id="49"/>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ind w:firstLine="2730" w:firstLineChars="1300"/>
        <w:rPr>
          <w:kern w:val="2"/>
          <w:szCs w:val="24"/>
          <w:lang w:val="en-US"/>
        </w:rPr>
      </w:pPr>
      <w:r>
        <w:rPr>
          <w:lang w:val="en-US"/>
        </w:rPr>
        <w:drawing>
          <wp:inline distT="0" distB="0" distL="0" distR="0">
            <wp:extent cx="762635" cy="42418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29"/>
                    <a:stretch>
                      <a:fillRect/>
                    </a:stretch>
                  </pic:blipFill>
                  <pic:spPr>
                    <a:xfrm>
                      <a:off x="0" y="0"/>
                      <a:ext cx="846371" cy="471336"/>
                    </a:xfrm>
                    <a:prstGeom prst="rect">
                      <a:avLst/>
                    </a:prstGeom>
                  </pic:spPr>
                </pic:pic>
              </a:graphicData>
            </a:graphic>
          </wp:inline>
        </w:drawing>
      </w:r>
    </w:p>
    <w:p>
      <w:pPr>
        <w:pStyle w:val="3"/>
        <w:ind w:right="180"/>
        <w:jc w:val="center"/>
        <w:rPr>
          <w:sz w:val="18"/>
          <w:szCs w:val="18"/>
        </w:rPr>
      </w:pPr>
      <w:r>
        <w:rPr>
          <w:lang w:val="en-US"/>
        </w:rPr>
        <w:drawing>
          <wp:inline distT="0" distB="0" distL="0" distR="0">
            <wp:extent cx="2302510" cy="533400"/>
            <wp:effectExtent l="0" t="0" r="2540" b="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30"/>
                    <a:stretch>
                      <a:fillRect/>
                    </a:stretch>
                  </pic:blipFill>
                  <pic:spPr>
                    <a:xfrm>
                      <a:off x="0" y="0"/>
                      <a:ext cx="2433443" cy="563680"/>
                    </a:xfrm>
                    <a:prstGeom prst="rect">
                      <a:avLst/>
                    </a:prstGeom>
                  </pic:spPr>
                </pic:pic>
              </a:graphicData>
            </a:graphic>
          </wp:inline>
        </w:drawing>
      </w:r>
    </w:p>
    <w:p>
      <w:pPr>
        <w:pStyle w:val="3"/>
        <w:ind w:left="540" w:leftChars="300"/>
      </w:pPr>
      <w:r>
        <w:rPr>
          <w:rFonts w:hint="eastAsia"/>
        </w:rPr>
        <w:t>式中：</w:t>
      </w:r>
      <w:r>
        <w:rPr>
          <w:position w:val="-12"/>
        </w:rPr>
        <w:object>
          <v:shape id="_x0000_i1033" o:spt="75" type="#_x0000_t75" style="height:16.5pt;width:16.5pt;" o:ole="t" filled="f" o:preferrelative="t" stroked="f" coordsize="21600,21600">
            <v:path/>
            <v:fill on="f" focussize="0,0"/>
            <v:stroke on="f" joinstyle="miter"/>
            <v:imagedata r:id="rId32" o:title=""/>
            <o:lock v:ext="edit" aspectratio="t"/>
            <w10:wrap type="none"/>
            <w10:anchorlock/>
          </v:shape>
          <o:OLEObject Type="Embed" ProgID="Equation.DSMT4" ShapeID="_x0000_i1033" DrawAspect="Content" ObjectID="_1468075733" r:id="rId31">
            <o:LockedField>false</o:LockedField>
          </o:OLEObject>
        </w:object>
      </w:r>
      <w:r>
        <w:rPr>
          <w:rFonts w:hint="eastAsia"/>
        </w:rPr>
        <w:t>—空气声隔声计权单值评价量；</w:t>
      </w:r>
    </w:p>
    <w:p>
      <w:pPr>
        <w:pStyle w:val="3"/>
        <w:ind w:left="540" w:leftChars="300"/>
      </w:pPr>
      <w:r>
        <w:rPr>
          <w:position w:val="-12"/>
        </w:rPr>
        <w:object>
          <v:shape id="_x0000_i1034" o:spt="75" type="#_x0000_t75" style="height:16.5pt;width:12pt;" o:ole="t" filled="f" o:preferrelative="t" stroked="f" coordsize="21600,21600">
            <v:path/>
            <v:fill on="f" focussize="0,0"/>
            <v:stroke on="f" joinstyle="miter"/>
            <v:imagedata r:id="rId34" o:title=""/>
            <o:lock v:ext="edit" aspectratio="t"/>
            <w10:wrap type="none"/>
            <w10:anchorlock/>
          </v:shape>
          <o:OLEObject Type="Embed" ProgID="Equation.DSMT4" ShapeID="_x0000_i1034" DrawAspect="Content" ObjectID="_1468075734" r:id="rId33">
            <o:LockedField>false</o:LockedField>
          </o:OLEObject>
        </w:object>
      </w:r>
      <w:r>
        <w:rPr>
          <w:rFonts w:hint="eastAsia"/>
        </w:rPr>
        <w:t>—</w:t>
      </w:r>
      <w:r>
        <w:t>第i个频带的基准值；</w:t>
      </w:r>
    </w:p>
    <w:p>
      <w:pPr>
        <w:pStyle w:val="3"/>
        <w:ind w:left="540" w:leftChars="300"/>
      </w:pPr>
      <w:r>
        <w:rPr>
          <w:position w:val="-12"/>
        </w:rPr>
        <w:object>
          <v:shape id="_x0000_i1035" o:spt="75" type="#_x0000_t75" style="height:14.25pt;width:12pt;" o:ole="t" filled="f" o:preferrelative="t" stroked="f" coordsize="21600,21600">
            <v:path/>
            <v:fill on="f" focussize="0,0"/>
            <v:stroke on="f" joinstyle="miter"/>
            <v:imagedata r:id="rId36" o:title=""/>
            <o:lock v:ext="edit" aspectratio="t"/>
            <w10:wrap type="none"/>
            <w10:anchorlock/>
          </v:shape>
          <o:OLEObject Type="Embed" ProgID="Equation.DSMT4" ShapeID="_x0000_i1035" DrawAspect="Content" ObjectID="_1468075735" r:id="rId35">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7"/>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0"/>
        <w:tblW w:w="8788" w:type="dxa"/>
        <w:tblInd w:w="269"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05"/>
        <w:gridCol w:w="1106"/>
        <w:gridCol w:w="1105"/>
        <w:gridCol w:w="1106"/>
        <w:gridCol w:w="110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频率</w:t>
            </w:r>
          </w:p>
        </w:tc>
        <w:tc>
          <w:tcPr>
            <w:tcW w:w="1105" w:type="dxa"/>
            <w:shd w:val="clear" w:color="auto" w:fill="E6E6E6"/>
            <w:vAlign w:val="center"/>
          </w:tcPr>
          <w:p>
            <w:pPr>
              <w:jc w:val="center"/>
            </w:pPr>
            <w:r>
              <w:t>125</w:t>
            </w:r>
            <w:r>
              <w:rPr>
                <w:rFonts w:hint="eastAsia"/>
              </w:rPr>
              <w:t xml:space="preserve"> </w:t>
            </w:r>
            <w:r>
              <w:t>H</w:t>
            </w:r>
            <w:r>
              <w:rPr>
                <w:rFonts w:hint="eastAsia"/>
              </w:rPr>
              <w:t>z</w:t>
            </w:r>
          </w:p>
        </w:tc>
        <w:tc>
          <w:tcPr>
            <w:tcW w:w="1106" w:type="dxa"/>
            <w:shd w:val="clear" w:color="auto" w:fill="E6E6E6"/>
            <w:vAlign w:val="center"/>
          </w:tcPr>
          <w:p>
            <w:pPr>
              <w:jc w:val="center"/>
            </w:pPr>
            <w:r>
              <w:t>250</w:t>
            </w:r>
            <w:r>
              <w:rPr>
                <w:rFonts w:hint="eastAsia"/>
              </w:rPr>
              <w:t xml:space="preserve"> </w:t>
            </w:r>
            <w:r>
              <w:t>H</w:t>
            </w:r>
            <w:r>
              <w:rPr>
                <w:rFonts w:hint="eastAsia"/>
              </w:rPr>
              <w:t>z</w:t>
            </w:r>
          </w:p>
        </w:tc>
        <w:tc>
          <w:tcPr>
            <w:tcW w:w="1105" w:type="dxa"/>
            <w:shd w:val="clear" w:color="auto" w:fill="E6E6E6"/>
            <w:vAlign w:val="center"/>
          </w:tcPr>
          <w:p>
            <w:pPr>
              <w:jc w:val="center"/>
            </w:pPr>
            <w:r>
              <w:t>500</w:t>
            </w:r>
            <w:r>
              <w:rPr>
                <w:rFonts w:hint="eastAsia"/>
              </w:rPr>
              <w:t xml:space="preserve"> </w:t>
            </w:r>
            <w:r>
              <w:t>H</w:t>
            </w:r>
            <w:r>
              <w:rPr>
                <w:rFonts w:hint="eastAsia"/>
              </w:rPr>
              <w:t>z</w:t>
            </w:r>
          </w:p>
        </w:tc>
        <w:tc>
          <w:tcPr>
            <w:tcW w:w="1106" w:type="dxa"/>
            <w:shd w:val="clear" w:color="auto" w:fill="E6E6E6"/>
            <w:vAlign w:val="center"/>
          </w:tcPr>
          <w:p>
            <w:pPr>
              <w:jc w:val="center"/>
            </w:pPr>
            <w:r>
              <w:t>1000</w:t>
            </w:r>
            <w:r>
              <w:rPr>
                <w:rFonts w:hint="eastAsia"/>
              </w:rPr>
              <w:t xml:space="preserve"> </w:t>
            </w:r>
            <w:r>
              <w:t>H</w:t>
            </w:r>
            <w:r>
              <w:rPr>
                <w:rFonts w:hint="eastAsia"/>
              </w:rPr>
              <w:t>z</w:t>
            </w:r>
          </w:p>
        </w:tc>
        <w:tc>
          <w:tcPr>
            <w:tcW w:w="1106" w:type="dxa"/>
            <w:shd w:val="clear" w:color="auto" w:fill="E6E6E6"/>
            <w:vAlign w:val="center"/>
          </w:tcPr>
          <w:p>
            <w:pPr>
              <w:jc w:val="center"/>
            </w:pPr>
            <w:r>
              <w:t>2000</w:t>
            </w:r>
            <w:r>
              <w:rPr>
                <w:rFonts w:hint="eastAsia"/>
              </w:rPr>
              <w:t xml:space="preserve"> </w:t>
            </w:r>
            <w:r>
              <w:t>H</w:t>
            </w:r>
            <w:r>
              <w:rPr>
                <w:rFonts w:hint="eastAsia"/>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pPr>
            <w:r>
              <w:rPr>
                <w:rFonts w:hint="eastAsia"/>
              </w:rPr>
              <w:t>倍频程基准值K</w:t>
            </w:r>
            <w:r>
              <w:rPr>
                <w:rFonts w:hint="eastAsia"/>
                <w:vertAlign w:val="subscript"/>
              </w:rPr>
              <w:t>i</w:t>
            </w:r>
            <w:r>
              <w:rPr>
                <w:rFonts w:hint="eastAsia"/>
              </w:rPr>
              <w:t>（dB）</w:t>
            </w:r>
          </w:p>
        </w:tc>
        <w:tc>
          <w:tcPr>
            <w:tcW w:w="1105" w:type="dxa"/>
            <w:vAlign w:val="center"/>
          </w:tcPr>
          <w:p>
            <w:pPr>
              <w:jc w:val="center"/>
            </w:pPr>
            <w:r>
              <w:rPr>
                <w:rFonts w:hint="eastAsia"/>
              </w:rPr>
              <w:t>-16</w:t>
            </w:r>
          </w:p>
        </w:tc>
        <w:tc>
          <w:tcPr>
            <w:tcW w:w="1106" w:type="dxa"/>
            <w:vAlign w:val="center"/>
          </w:tcPr>
          <w:p>
            <w:pPr>
              <w:jc w:val="center"/>
            </w:pPr>
            <w:r>
              <w:rPr>
                <w:rFonts w:hint="eastAsia"/>
              </w:rPr>
              <w:t>-7</w:t>
            </w:r>
          </w:p>
        </w:tc>
        <w:tc>
          <w:tcPr>
            <w:tcW w:w="1105" w:type="dxa"/>
            <w:vAlign w:val="center"/>
          </w:tcPr>
          <w:p>
            <w:pPr>
              <w:jc w:val="center"/>
            </w:pPr>
            <w:r>
              <w:rPr>
                <w:rFonts w:hint="eastAsia"/>
              </w:rPr>
              <w:t>0</w:t>
            </w:r>
          </w:p>
        </w:tc>
        <w:tc>
          <w:tcPr>
            <w:tcW w:w="1106" w:type="dxa"/>
            <w:vAlign w:val="center"/>
          </w:tcPr>
          <w:p>
            <w:pPr>
              <w:jc w:val="center"/>
            </w:pPr>
            <w:r>
              <w:rPr>
                <w:rFonts w:hint="eastAsia"/>
              </w:rPr>
              <w:t>3</w:t>
            </w:r>
          </w:p>
        </w:tc>
        <w:tc>
          <w:tcPr>
            <w:tcW w:w="1106" w:type="dxa"/>
            <w:vAlign w:val="center"/>
          </w:tcPr>
          <w:p>
            <w:pPr>
              <w:jc w:val="center"/>
            </w:pPr>
            <w:r>
              <w:rPr>
                <w:rFonts w:hint="eastAsia"/>
              </w:rPr>
              <w:t>4</w:t>
            </w:r>
          </w:p>
        </w:tc>
      </w:tr>
    </w:tbl>
    <w:p>
      <w:pPr>
        <w:pStyle w:val="3"/>
        <w:ind w:left="420"/>
        <w:rPr>
          <w:b/>
        </w:rPr>
      </w:pPr>
    </w:p>
    <w:p>
      <w:pPr>
        <w:pStyle w:val="3"/>
        <w:ind w:firstLine="420" w:firstLineChars="200"/>
        <w:rPr>
          <w:lang w:val="en-US"/>
        </w:rPr>
      </w:pPr>
      <w:r>
        <w:rPr>
          <w:bCs/>
        </w:rPr>
        <w:pict>
          <v:shape id="_x0000_s1213" o:spid="_x0000_s1213" o:spt="75" type="#_x0000_t75" style="position:absolute;left:0pt;margin-left:111.45pt;margin-top:34.95pt;height:22.7pt;width:156.8pt;z-index:251659264;mso-width-relative:page;mso-height-relative:page;" o:ole="t" filled="f" o:preferrelative="t" stroked="f" coordsize="21600,21600">
            <v:path/>
            <v:fill on="f" focussize="0,0"/>
            <v:stroke on="f" joinstyle="miter"/>
            <v:imagedata r:id="rId39" o:title=""/>
            <o:lock v:ext="edit" aspectratio="t"/>
          </v:shape>
          <o:OLEObject Type="Embed" ProgID="Equation.DSMT4" ShapeID="_x0000_s1213" DrawAspect="Content" ObjectID="_1468075736" r:id="rId38">
            <o:LockedField>false</o:LockedField>
          </o:OLEObject>
        </w:pict>
      </w:r>
      <w:r>
        <w:rPr>
          <w:rFonts w:hint="eastAsia"/>
          <w:bCs/>
        </w:rPr>
        <w:t>频谱修正量是因隔声频谱不同以及声源空间的噪声频谱不同，所需加到空气声隔声单值评价量</w:t>
      </w:r>
      <w:r>
        <w:rPr>
          <w:rFonts w:hint="eastAsia"/>
        </w:rPr>
        <w:t>上的修正值。《建筑隔声评价标准》</w:t>
      </w:r>
      <w:r>
        <w:t>GB/T50121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jc w:val="right"/>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计算频谱修正量的声压级频谱</w:t>
      </w:r>
    </w:p>
    <w:tbl>
      <w:tblPr>
        <w:tblStyle w:val="21"/>
        <w:tblW w:w="8832" w:type="dxa"/>
        <w:tblInd w:w="269"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14"/>
        <w:gridCol w:w="1114"/>
        <w:gridCol w:w="1115"/>
        <w:gridCol w:w="1114"/>
        <w:gridCol w:w="111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sz w:val="18"/>
                <w:szCs w:val="18"/>
              </w:rPr>
            </w:pPr>
            <w:r>
              <w:rPr>
                <w:color w:val="000000"/>
                <w:sz w:val="18"/>
                <w:szCs w:val="18"/>
              </w:rPr>
              <w:t>频率</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125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250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500 Hz</w:t>
            </w:r>
          </w:p>
        </w:tc>
        <w:tc>
          <w:tcPr>
            <w:tcW w:w="1114" w:type="dxa"/>
            <w:shd w:val="clear" w:color="auto" w:fill="D9D9D9"/>
            <w:vAlign w:val="center"/>
          </w:tcPr>
          <w:p>
            <w:pPr>
              <w:pStyle w:val="3"/>
              <w:spacing w:line="360" w:lineRule="exact"/>
              <w:jc w:val="center"/>
              <w:rPr>
                <w:color w:val="000000"/>
                <w:sz w:val="18"/>
                <w:szCs w:val="18"/>
              </w:rPr>
            </w:pPr>
            <w:r>
              <w:rPr>
                <w:color w:val="000000"/>
                <w:sz w:val="18"/>
                <w:szCs w:val="18"/>
              </w:rPr>
              <w:t>1000 Hz</w:t>
            </w:r>
          </w:p>
        </w:tc>
        <w:tc>
          <w:tcPr>
            <w:tcW w:w="1115" w:type="dxa"/>
            <w:shd w:val="clear" w:color="auto" w:fill="D9D9D9"/>
            <w:vAlign w:val="center"/>
          </w:tcPr>
          <w:p>
            <w:pPr>
              <w:pStyle w:val="3"/>
              <w:spacing w:line="360" w:lineRule="exact"/>
              <w:jc w:val="center"/>
              <w:rPr>
                <w:color w:val="000000"/>
                <w:sz w:val="18"/>
                <w:szCs w:val="18"/>
              </w:rPr>
            </w:pPr>
            <w:r>
              <w:rPr>
                <w:color w:val="000000"/>
                <w:sz w:val="18"/>
                <w:szCs w:val="18"/>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计算粉红噪声C的频谱1</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-21</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5" w:type="dxa"/>
            <w:vAlign w:val="center"/>
          </w:tcPr>
          <w:p>
            <w:pPr>
              <w:pStyle w:val="3"/>
              <w:spacing w:line="360" w:lineRule="exact"/>
              <w:jc w:val="center"/>
              <w:rPr>
                <w:color w:val="000000"/>
                <w:sz w:val="18"/>
                <w:szCs w:val="18"/>
              </w:rPr>
            </w:pPr>
            <w:r>
              <w:rPr>
                <w:color w:val="000000"/>
                <w:sz w:val="18"/>
                <w:szCs w:val="18"/>
              </w:rPr>
              <w:t>-8</w:t>
            </w:r>
          </w:p>
        </w:tc>
        <w:tc>
          <w:tcPr>
            <w:tcW w:w="1114" w:type="dxa"/>
            <w:vAlign w:val="center"/>
          </w:tcPr>
          <w:p>
            <w:pPr>
              <w:pStyle w:val="3"/>
              <w:spacing w:line="360" w:lineRule="exact"/>
              <w:jc w:val="center"/>
              <w:rPr>
                <w:color w:val="000000"/>
                <w:sz w:val="18"/>
                <w:szCs w:val="18"/>
              </w:rPr>
            </w:pPr>
            <w:r>
              <w:rPr>
                <w:color w:val="000000"/>
                <w:sz w:val="18"/>
                <w:szCs w:val="18"/>
              </w:rPr>
              <w:t>-5</w:t>
            </w:r>
          </w:p>
        </w:tc>
        <w:tc>
          <w:tcPr>
            <w:tcW w:w="1115" w:type="dxa"/>
            <w:vAlign w:val="center"/>
          </w:tcPr>
          <w:p>
            <w:pPr>
              <w:pStyle w:val="3"/>
              <w:spacing w:line="360" w:lineRule="exact"/>
              <w:jc w:val="center"/>
              <w:rPr>
                <w:color w:val="000000"/>
                <w:sz w:val="18"/>
                <w:szCs w:val="18"/>
              </w:rPr>
            </w:pPr>
            <w:r>
              <w:rPr>
                <w:color w:val="000000"/>
                <w:sz w:val="18"/>
                <w:szCs w:val="18"/>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sz w:val="18"/>
                <w:szCs w:val="18"/>
              </w:rPr>
            </w:pPr>
            <w:r>
              <w:rPr>
                <w:color w:val="000000"/>
                <w:sz w:val="18"/>
                <w:szCs w:val="18"/>
              </w:rPr>
              <w:t>计算交通噪声C</w:t>
            </w:r>
            <w:r>
              <w:rPr>
                <w:color w:val="000000"/>
                <w:sz w:val="18"/>
                <w:szCs w:val="18"/>
                <w:vertAlign w:val="subscript"/>
              </w:rPr>
              <w:t>tr</w:t>
            </w:r>
            <w:r>
              <w:rPr>
                <w:color w:val="000000"/>
                <w:sz w:val="18"/>
                <w:szCs w:val="18"/>
              </w:rPr>
              <w:t>的频谱2</w:t>
            </w:r>
            <w:r>
              <w:rPr>
                <w:rFonts w:hint="eastAsia"/>
              </w:rPr>
              <w:t>（dB）</w:t>
            </w:r>
          </w:p>
        </w:tc>
        <w:tc>
          <w:tcPr>
            <w:tcW w:w="1114" w:type="dxa"/>
            <w:vAlign w:val="center"/>
          </w:tcPr>
          <w:p>
            <w:pPr>
              <w:pStyle w:val="3"/>
              <w:spacing w:line="360" w:lineRule="exact"/>
              <w:jc w:val="center"/>
              <w:rPr>
                <w:color w:val="000000"/>
                <w:sz w:val="18"/>
                <w:szCs w:val="18"/>
              </w:rPr>
            </w:pPr>
            <w:r>
              <w:rPr>
                <w:color w:val="000000"/>
                <w:sz w:val="18"/>
                <w:szCs w:val="18"/>
              </w:rPr>
              <w:t>-14</w:t>
            </w:r>
          </w:p>
        </w:tc>
        <w:tc>
          <w:tcPr>
            <w:tcW w:w="1114" w:type="dxa"/>
            <w:vAlign w:val="center"/>
          </w:tcPr>
          <w:p>
            <w:pPr>
              <w:pStyle w:val="3"/>
              <w:spacing w:line="360" w:lineRule="exact"/>
              <w:jc w:val="center"/>
              <w:rPr>
                <w:color w:val="000000"/>
                <w:sz w:val="18"/>
                <w:szCs w:val="18"/>
              </w:rPr>
            </w:pPr>
            <w:r>
              <w:rPr>
                <w:color w:val="000000"/>
                <w:sz w:val="18"/>
                <w:szCs w:val="18"/>
              </w:rPr>
              <w:t>-10</w:t>
            </w:r>
          </w:p>
        </w:tc>
        <w:tc>
          <w:tcPr>
            <w:tcW w:w="1115" w:type="dxa"/>
            <w:vAlign w:val="center"/>
          </w:tcPr>
          <w:p>
            <w:pPr>
              <w:pStyle w:val="3"/>
              <w:spacing w:line="360" w:lineRule="exact"/>
              <w:jc w:val="center"/>
              <w:rPr>
                <w:color w:val="000000"/>
                <w:sz w:val="18"/>
                <w:szCs w:val="18"/>
              </w:rPr>
            </w:pPr>
            <w:r>
              <w:rPr>
                <w:color w:val="000000"/>
                <w:sz w:val="18"/>
                <w:szCs w:val="18"/>
              </w:rPr>
              <w:t>-7</w:t>
            </w:r>
          </w:p>
        </w:tc>
        <w:tc>
          <w:tcPr>
            <w:tcW w:w="1114" w:type="dxa"/>
            <w:vAlign w:val="center"/>
          </w:tcPr>
          <w:p>
            <w:pPr>
              <w:pStyle w:val="3"/>
              <w:spacing w:line="360" w:lineRule="exact"/>
              <w:jc w:val="center"/>
              <w:rPr>
                <w:color w:val="000000"/>
                <w:sz w:val="18"/>
                <w:szCs w:val="18"/>
              </w:rPr>
            </w:pPr>
            <w:r>
              <w:rPr>
                <w:color w:val="000000"/>
                <w:sz w:val="18"/>
                <w:szCs w:val="18"/>
              </w:rPr>
              <w:t>-4</w:t>
            </w:r>
          </w:p>
        </w:tc>
        <w:tc>
          <w:tcPr>
            <w:tcW w:w="1115" w:type="dxa"/>
            <w:vAlign w:val="center"/>
          </w:tcPr>
          <w:p>
            <w:pPr>
              <w:pStyle w:val="3"/>
              <w:spacing w:line="360" w:lineRule="exact"/>
              <w:jc w:val="center"/>
              <w:rPr>
                <w:color w:val="000000"/>
                <w:sz w:val="18"/>
                <w:szCs w:val="18"/>
              </w:rPr>
            </w:pPr>
            <w:r>
              <w:rPr>
                <w:color w:val="000000"/>
                <w:sz w:val="18"/>
                <w:szCs w:val="18"/>
              </w:rPr>
              <w:t>-6</w:t>
            </w:r>
          </w:p>
        </w:tc>
      </w:tr>
    </w:tbl>
    <w:p>
      <w:pPr>
        <w:pStyle w:val="5"/>
      </w:pPr>
      <w:bookmarkStart w:id="50" w:name="_Toc2161"/>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jc w:val="center"/>
      </w:pPr>
      <w:r>
        <w:rPr>
          <w:lang w:val="en-US"/>
        </w:rPr>
        <w:drawing>
          <wp:inline distT="0" distB="0" distL="0" distR="0">
            <wp:extent cx="1539875" cy="407670"/>
            <wp:effectExtent l="0" t="0" r="3175" b="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pic:cNvPicPr>
                  </pic:nvPicPr>
                  <pic:blipFill>
                    <a:blip r:embed="rId40"/>
                    <a:stretch>
                      <a:fillRect/>
                    </a:stretch>
                  </pic:blipFill>
                  <pic:spPr>
                    <a:xfrm>
                      <a:off x="0" y="0"/>
                      <a:ext cx="1631098" cy="432120"/>
                    </a:xfrm>
                    <a:prstGeom prst="rect">
                      <a:avLst/>
                    </a:prstGeom>
                  </pic:spPr>
                </pic:pic>
              </a:graphicData>
            </a:graphic>
          </wp:inline>
        </w:drawing>
      </w:r>
    </w:p>
    <w:p>
      <w:pPr>
        <w:pStyle w:val="3"/>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6" o:spt="75" type="#_x0000_t75" style="height:18.75pt;width:14.25pt;" o:ole="t" filled="f" o:preferrelative="t" stroked="f" coordsize="21600,21600">
            <v:path/>
            <v:fill on="f" focussize="0,0"/>
            <v:stroke on="f" joinstyle="miter"/>
            <v:imagedata r:id="rId42" o:title=""/>
            <o:lock v:ext="edit" aspectratio="t"/>
            <w10:wrap type="none"/>
            <w10:anchorlock/>
          </v:shape>
          <o:OLEObject Type="Embed" ProgID="Equation.DSMT4" ShapeID="_x0000_i1036" DrawAspect="Content" ObjectID="_1468075737" r:id="rId41">
            <o:LockedField>false</o:LockedField>
          </o:OLEObject>
        </w:object>
      </w:r>
      <w:r>
        <w:rPr>
          <w:rFonts w:hint="eastAsia"/>
        </w:rPr>
        <w:t>、</w:t>
      </w:r>
      <w:r>
        <w:rPr>
          <w:position w:val="-12"/>
        </w:rPr>
        <w:object>
          <v:shape id="_x0000_i1037" o:spt="75" type="#_x0000_t75" style="height:18.75pt;width:14.25pt;" o:ole="t" filled="f" o:preferrelative="t" stroked="f" coordsize="21600,21600">
            <v:path/>
            <v:fill on="f" focussize="0,0"/>
            <v:stroke on="f" joinstyle="miter"/>
            <v:imagedata r:id="rId44" o:title=""/>
            <o:lock v:ext="edit" aspectratio="t"/>
            <w10:wrap type="none"/>
            <w10:anchorlock/>
          </v:shape>
          <o:OLEObject Type="Embed" ProgID="Equation.DSMT4" ShapeID="_x0000_i1037" DrawAspect="Content" ObjectID="_1468075738" r:id="rId43">
            <o:LockedField>false</o:LockedField>
          </o:OLEObject>
        </w:object>
      </w:r>
      <w:r>
        <w:rPr>
          <w:rFonts w:hint="eastAsia"/>
        </w:rPr>
        <w:t>——分别为缝隙和组合墙的面积。</w:t>
      </w:r>
    </w:p>
    <w:p>
      <w:pPr>
        <w:pStyle w:val="3"/>
        <w:ind w:firstLine="360" w:firstLineChars="200"/>
        <w:rPr>
          <w:sz w:val="18"/>
          <w:szCs w:val="18"/>
        </w:rPr>
      </w:pPr>
      <w:r>
        <w:rPr>
          <w:rFonts w:hint="eastAsia" w:ascii="黑体" w:hAnsi="黑体" w:eastAsia="黑体"/>
          <w:sz w:val="18"/>
          <w:szCs w:val="18"/>
        </w:rPr>
        <w:t>注：一般的门</w:t>
      </w:r>
      <w:r>
        <w:rPr>
          <w:rFonts w:ascii="黑体" w:hAnsi="黑体" w:eastAsia="黑体"/>
          <w:sz w:val="18"/>
          <w:szCs w:val="18"/>
        </w:rPr>
        <w:t>/</w:t>
      </w:r>
      <w:r>
        <w:rPr>
          <w:rFonts w:hint="eastAsia" w:ascii="黑体" w:hAnsi="黑体" w:eastAsia="黑体"/>
          <w:sz w:val="18"/>
          <w:szCs w:val="18"/>
        </w:rPr>
        <w:t>窗与墙之间的缝隙为</w:t>
      </w:r>
      <w:r>
        <w:rPr>
          <w:rFonts w:ascii="黑体" w:hAnsi="黑体" w:eastAsia="黑体"/>
          <w:sz w:val="18"/>
          <w:szCs w:val="18"/>
        </w:rPr>
        <w:t>0.5cm</w:t>
      </w:r>
      <w:r>
        <w:rPr>
          <w:rFonts w:hint="eastAsia" w:ascii="黑体" w:hAnsi="黑体" w:eastAsia="黑体"/>
          <w:sz w:val="18"/>
          <w:szCs w:val="18"/>
        </w:rPr>
        <w:t>（装配式）和</w:t>
      </w:r>
      <w:r>
        <w:rPr>
          <w:rFonts w:ascii="黑体" w:hAnsi="黑体" w:eastAsia="黑体"/>
          <w:sz w:val="18"/>
          <w:szCs w:val="18"/>
        </w:rPr>
        <w:t>1cm</w:t>
      </w:r>
      <w:r>
        <w:rPr>
          <w:rFonts w:hint="eastAsia" w:ascii="黑体" w:hAnsi="黑体" w:eastAsia="黑体"/>
          <w:sz w:val="18"/>
          <w:szCs w:val="18"/>
        </w:rPr>
        <w:t>（非装配式）。</w:t>
      </w:r>
    </w:p>
    <w:p>
      <w:pPr>
        <w:pStyle w:val="5"/>
      </w:pPr>
      <w:bookmarkStart w:id="51" w:name="_Toc9983"/>
      <w:r>
        <w:rPr>
          <w:rFonts w:hint="eastAsia"/>
        </w:rPr>
        <w:t>组合墙隔声量计算过程</w:t>
      </w:r>
      <w:bookmarkEnd w:id="51"/>
    </w:p>
    <w:p>
      <w:pPr>
        <w:pStyle w:val="3"/>
        <w:ind w:firstLine="420" w:firstLineChars="200"/>
        <w:jc w:val="left"/>
      </w:pPr>
      <w:r>
        <w:t>本建筑最不利房间的情况如下图所示：</w:t>
      </w:r>
    </w:p>
    <w:p>
      <w:pPr>
        <w:jc w:val="center"/>
      </w:pPr>
      <w:bookmarkStart w:id="52" w:name="最不利房间平面图"/>
      <w:bookmarkEnd w:id="52"/>
      <w:r>
        <w:drawing>
          <wp:inline distT="0" distB="0" distL="0" distR="0">
            <wp:extent cx="5667375" cy="363855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45"/>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最不利房间组合墙隔声量计算详表</w:t>
      </w:r>
    </w:p>
    <w:tbl>
      <w:tblPr>
        <w:tblStyle w:val="20"/>
        <w:tblW w:w="933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外墙1+外窗(C2020)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外窗(C2020)隔声量(dB)</w:t>
            </w:r>
          </w:p>
        </w:tc>
        <w:tc>
          <w:tcPr>
            <w:vAlign w:val="center"/>
          </w:tcPr>
          <w:p>
            <w:r>
              <w:t>34.0</w:t>
            </w:r>
          </w:p>
        </w:tc>
        <w:tc>
          <w:tcPr>
            <w:vAlign w:val="center"/>
          </w:tcPr>
          <w:p>
            <w:r>
              <w:t>41.0</w:t>
            </w:r>
          </w:p>
        </w:tc>
        <w:tc>
          <w:tcPr>
            <w:vAlign w:val="center"/>
          </w:tcPr>
          <w:p>
            <w:r>
              <w:t>49.0</w:t>
            </w:r>
          </w:p>
        </w:tc>
        <w:tc>
          <w:tcPr>
            <w:vAlign w:val="center"/>
          </w:tcPr>
          <w:p>
            <w:r>
              <w:t>49.0</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37.6</w:t>
            </w:r>
          </w:p>
        </w:tc>
        <w:tc>
          <w:tcPr>
            <w:vAlign w:val="center"/>
          </w:tcPr>
          <w:p>
            <w:r>
              <w:t>44.1</w:t>
            </w:r>
          </w:p>
        </w:tc>
        <w:tc>
          <w:tcPr>
            <w:vAlign w:val="center"/>
          </w:tcPr>
          <w:p>
            <w:r>
              <w:t>50.8</w:t>
            </w:r>
          </w:p>
        </w:tc>
        <w:tc>
          <w:tcPr>
            <w:vAlign w:val="center"/>
          </w:tcPr>
          <w:p>
            <w:r>
              <w:t>51.8</w:t>
            </w:r>
          </w:p>
        </w:tc>
        <w:tc>
          <w:tcPr>
            <w:vAlign w:val="center"/>
          </w:tcPr>
          <w:p>
            <w:r>
              <w:t>55.6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38.0</w:t>
            </w:r>
          </w:p>
        </w:tc>
        <w:tc>
          <w:tcPr>
            <w:vAlign w:val="center"/>
          </w:tcPr>
          <w:p>
            <w:r>
              <w:t>42.2</w:t>
            </w:r>
          </w:p>
        </w:tc>
        <w:tc>
          <w:tcPr>
            <w:vAlign w:val="center"/>
          </w:tcPr>
          <w:p>
            <w:r>
              <w:t>48.8</w:t>
            </w:r>
          </w:p>
        </w:tc>
        <w:tc>
          <w:tcPr>
            <w:vAlign w:val="center"/>
          </w:tcPr>
          <w:p>
            <w:r>
              <w:t>49.7</w:t>
            </w:r>
          </w:p>
        </w:tc>
        <w:tc>
          <w:tcPr>
            <w:vAlign w:val="center"/>
          </w:tcPr>
          <w:p>
            <w:r>
              <w:t>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外墙2+外窗(C2020)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外窗(C2020)隔声量(dB)</w:t>
            </w:r>
          </w:p>
        </w:tc>
        <w:tc>
          <w:tcPr>
            <w:vAlign w:val="center"/>
          </w:tcPr>
          <w:p>
            <w:r>
              <w:t>34.0</w:t>
            </w:r>
          </w:p>
        </w:tc>
        <w:tc>
          <w:tcPr>
            <w:vAlign w:val="center"/>
          </w:tcPr>
          <w:p>
            <w:r>
              <w:t>41.0</w:t>
            </w:r>
          </w:p>
        </w:tc>
        <w:tc>
          <w:tcPr>
            <w:vAlign w:val="center"/>
          </w:tcPr>
          <w:p>
            <w:r>
              <w:t>49.0</w:t>
            </w:r>
          </w:p>
        </w:tc>
        <w:tc>
          <w:tcPr>
            <w:vAlign w:val="center"/>
          </w:tcPr>
          <w:p>
            <w:r>
              <w:t>49.0</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37.6</w:t>
            </w:r>
          </w:p>
        </w:tc>
        <w:tc>
          <w:tcPr>
            <w:vAlign w:val="center"/>
          </w:tcPr>
          <w:p>
            <w:r>
              <w:t>44.1</w:t>
            </w:r>
          </w:p>
        </w:tc>
        <w:tc>
          <w:tcPr>
            <w:vAlign w:val="center"/>
          </w:tcPr>
          <w:p>
            <w:r>
              <w:t>50.8</w:t>
            </w:r>
          </w:p>
        </w:tc>
        <w:tc>
          <w:tcPr>
            <w:vAlign w:val="center"/>
          </w:tcPr>
          <w:p>
            <w:r>
              <w:t>51.8</w:t>
            </w:r>
          </w:p>
        </w:tc>
        <w:tc>
          <w:tcPr>
            <w:vAlign w:val="center"/>
          </w:tcPr>
          <w:p>
            <w:r>
              <w:t>55.6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38.0</w:t>
            </w:r>
          </w:p>
        </w:tc>
        <w:tc>
          <w:tcPr>
            <w:vAlign w:val="center"/>
          </w:tcPr>
          <w:p>
            <w:r>
              <w:t>42.2</w:t>
            </w:r>
          </w:p>
        </w:tc>
        <w:tc>
          <w:tcPr>
            <w:vAlign w:val="center"/>
          </w:tcPr>
          <w:p>
            <w:r>
              <w:t>48.8</w:t>
            </w:r>
          </w:p>
        </w:tc>
        <w:tc>
          <w:tcPr>
            <w:vAlign w:val="center"/>
          </w:tcPr>
          <w:p>
            <w:r>
              <w:t>49.7</w:t>
            </w:r>
          </w:p>
        </w:tc>
        <w:tc>
          <w:tcPr>
            <w:vAlign w:val="center"/>
          </w:tcPr>
          <w:p>
            <w:r>
              <w:t>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6"/>
            <w:shd w:val="clear" w:color="auto" w:fill="E6E6E6"/>
            <w:vAlign w:val="center"/>
          </w:tcPr>
          <w:p>
            <w:pPr>
              <w:jc w:val="center"/>
            </w:pPr>
            <w:r>
              <w:t>外墙3+外窗(C2020)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倍频程中心频率(Hz)</w:t>
            </w:r>
          </w:p>
        </w:tc>
        <w:tc>
          <w:tcPr>
            <w:shd w:val="clear" w:color="auto" w:fill="E6E6E6"/>
            <w:vAlign w:val="center"/>
          </w:tcPr>
          <w:p>
            <w:r>
              <w:t>125</w:t>
            </w:r>
          </w:p>
        </w:tc>
        <w:tc>
          <w:tcPr>
            <w:shd w:val="clear" w:color="auto" w:fill="E6E6E6"/>
            <w:vAlign w:val="center"/>
          </w:tcPr>
          <w:p>
            <w:r>
              <w:t>250</w:t>
            </w:r>
          </w:p>
        </w:tc>
        <w:tc>
          <w:tcPr>
            <w:shd w:val="clear" w:color="auto" w:fill="E6E6E6"/>
            <w:vAlign w:val="center"/>
          </w:tcPr>
          <w:p>
            <w:r>
              <w:t>500</w:t>
            </w:r>
          </w:p>
        </w:tc>
        <w:tc>
          <w:tcPr>
            <w:shd w:val="clear" w:color="auto" w:fill="E6E6E6"/>
            <w:vAlign w:val="center"/>
          </w:tcPr>
          <w:p>
            <w:r>
              <w:t>1000</w:t>
            </w:r>
          </w:p>
        </w:tc>
        <w:tc>
          <w:tcPr>
            <w:shd w:val="clear" w:color="auto" w:fill="E6E6E6"/>
            <w:vAlign w:val="center"/>
          </w:tcPr>
          <w:p>
            <w:r>
              <w:t>2000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外墙隔声量(dB)</w:t>
            </w:r>
          </w:p>
        </w:tc>
        <w:tc>
          <w:tcPr>
            <w:vAlign w:val="center"/>
          </w:tcPr>
          <w:p>
            <w:r>
              <w:t>46.0</w:t>
            </w:r>
          </w:p>
        </w:tc>
        <w:tc>
          <w:tcPr>
            <w:vAlign w:val="center"/>
          </w:tcPr>
          <w:p>
            <w:r>
              <w:t>49.4</w:t>
            </w:r>
          </w:p>
        </w:tc>
        <w:tc>
          <w:tcPr>
            <w:vAlign w:val="center"/>
          </w:tcPr>
          <w:p>
            <w:r>
              <w:t>52.7</w:t>
            </w:r>
          </w:p>
        </w:tc>
        <w:tc>
          <w:tcPr>
            <w:vAlign w:val="center"/>
          </w:tcPr>
          <w:p>
            <w:r>
              <w:t>56.0</w:t>
            </w:r>
          </w:p>
        </w:tc>
        <w:tc>
          <w:tcPr>
            <w:vAlign w:val="center"/>
          </w:tcPr>
          <w:p>
            <w:r>
              <w:t>59.3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外窗(C2020)隔声量(dB)</w:t>
            </w:r>
          </w:p>
        </w:tc>
        <w:tc>
          <w:tcPr>
            <w:vAlign w:val="center"/>
          </w:tcPr>
          <w:p>
            <w:r>
              <w:t>34.0</w:t>
            </w:r>
          </w:p>
        </w:tc>
        <w:tc>
          <w:tcPr>
            <w:vAlign w:val="center"/>
          </w:tcPr>
          <w:p>
            <w:r>
              <w:t>41.0</w:t>
            </w:r>
          </w:p>
        </w:tc>
        <w:tc>
          <w:tcPr>
            <w:vAlign w:val="center"/>
          </w:tcPr>
          <w:p>
            <w:r>
              <w:t>49.0</w:t>
            </w:r>
          </w:p>
        </w:tc>
        <w:tc>
          <w:tcPr>
            <w:vAlign w:val="center"/>
          </w:tcPr>
          <w:p>
            <w:r>
              <w:t>49.0</w:t>
            </w:r>
          </w:p>
        </w:tc>
        <w:tc>
          <w:tcPr>
            <w:vAlign w:val="center"/>
          </w:tcPr>
          <w:p>
            <w:r>
              <w:t>53.0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组合墙实际隔声量(dB)</w:t>
            </w:r>
          </w:p>
        </w:tc>
        <w:tc>
          <w:tcPr>
            <w:vAlign w:val="center"/>
          </w:tcPr>
          <w:p>
            <w:r>
              <w:t>37.6</w:t>
            </w:r>
          </w:p>
        </w:tc>
        <w:tc>
          <w:tcPr>
            <w:vAlign w:val="center"/>
          </w:tcPr>
          <w:p>
            <w:r>
              <w:t>44.1</w:t>
            </w:r>
          </w:p>
        </w:tc>
        <w:tc>
          <w:tcPr>
            <w:vAlign w:val="center"/>
          </w:tcPr>
          <w:p>
            <w:r>
              <w:t>50.8</w:t>
            </w:r>
          </w:p>
        </w:tc>
        <w:tc>
          <w:tcPr>
            <w:vAlign w:val="center"/>
          </w:tcPr>
          <w:p>
            <w:r>
              <w:t>51.8</w:t>
            </w:r>
          </w:p>
        </w:tc>
        <w:tc>
          <w:tcPr>
            <w:vAlign w:val="center"/>
          </w:tcPr>
          <w:p>
            <w:r>
              <w:t>55.6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组合墙有效隔声量(dB)</w:t>
            </w:r>
          </w:p>
        </w:tc>
        <w:tc>
          <w:tcPr>
            <w:vAlign w:val="center"/>
          </w:tcPr>
          <w:p>
            <w:r>
              <w:t>38.0</w:t>
            </w:r>
          </w:p>
        </w:tc>
        <w:tc>
          <w:tcPr>
            <w:vAlign w:val="center"/>
          </w:tcPr>
          <w:p>
            <w:r>
              <w:t>42.2</w:t>
            </w:r>
          </w:p>
        </w:tc>
        <w:tc>
          <w:tcPr>
            <w:vAlign w:val="center"/>
          </w:tcPr>
          <w:p>
            <w:r>
              <w:t>48.8</w:t>
            </w:r>
          </w:p>
        </w:tc>
        <w:tc>
          <w:tcPr>
            <w:vAlign w:val="center"/>
          </w:tcPr>
          <w:p>
            <w:r>
              <w:t>49.7</w:t>
            </w:r>
          </w:p>
        </w:tc>
        <w:tc>
          <w:tcPr>
            <w:vAlign w:val="center"/>
          </w:tcPr>
          <w:p>
            <w:r>
              <w:t>54.0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组合墙计权隔声量(dB)</w:t>
            </w:r>
          </w:p>
        </w:tc>
        <w:tc>
          <w:tcPr>
            <w:gridSpan w:val="5"/>
            <w:vAlign w:val="center"/>
          </w:tcPr>
          <w:p>
            <w:r>
              <w:t>51</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组合墙频谱修正量(dB)</w:t>
            </w:r>
          </w:p>
        </w:tc>
        <w:tc>
          <w:tcPr>
            <w:gridSpan w:val="5"/>
            <w:vAlign w:val="center"/>
          </w:tcPr>
          <w:p>
            <w:r>
              <w:t>-4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组合墙隔声量(dB)</w:t>
            </w:r>
          </w:p>
        </w:tc>
        <w:tc>
          <w:tcPr>
            <w:gridSpan w:val="5"/>
            <w:vAlign w:val="center"/>
          </w:tcPr>
          <w:p>
            <w:r>
              <w:t>47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组合墙面积(㎡)</w:t>
            </w:r>
          </w:p>
        </w:tc>
        <w:tc>
          <w:tcPr>
            <w:gridSpan w:val="5"/>
            <w:vAlign w:val="center"/>
          </w:tcPr>
          <w:p>
            <w:r>
              <w:t>9.9</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门/窗与墙缝隙面积(㎡)</w:t>
            </w:r>
          </w:p>
        </w:tc>
        <w:tc>
          <w:tcPr>
            <w:gridSpan w:val="5"/>
            <w:vAlign w:val="center"/>
          </w:tcPr>
          <w:p>
            <w:r>
              <w:t>0.080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门/窗与墙缝隙对隔声量影响(dB)</w:t>
            </w:r>
          </w:p>
        </w:tc>
        <w:tc>
          <w:tcPr>
            <w:gridSpan w:val="5"/>
            <w:vAlign w:val="center"/>
          </w:tcPr>
          <w:p>
            <w:r>
              <w:t>26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计算缝隙后组合墙隔声量(dB)</w:t>
            </w:r>
          </w:p>
        </w:tc>
        <w:tc>
          <w:tcPr>
            <w:gridSpan w:val="5"/>
            <w:vAlign w:val="center"/>
          </w:tcPr>
          <w:p>
            <w:r>
              <w:t>21</w:t>
            </w:r>
          </w:p>
        </w:tc>
      </w:tr>
    </w:tbl>
    <w:p>
      <w:pPr>
        <w:jc w:val="center"/>
        <w:rPr>
          <w:lang w:val="en-US"/>
        </w:rPr>
      </w:pPr>
      <w:bookmarkStart w:id="53" w:name="组合墙隔声量"/>
      <w:bookmarkEnd w:id="53"/>
    </w:p>
    <w:p>
      <w:pPr>
        <w:pStyle w:val="4"/>
      </w:pPr>
      <w:bookmarkStart w:id="54" w:name="_Toc2462"/>
      <w:r>
        <w:rPr>
          <w:rFonts w:hint="eastAsia"/>
        </w:rPr>
        <w:t>室外环境噪声通过组合墙传到室内的噪声级计算</w:t>
      </w:r>
      <w:bookmarkEnd w:id="54"/>
    </w:p>
    <w:p>
      <w:pPr>
        <w:pStyle w:val="3"/>
        <w:ind w:firstLine="420" w:firstLineChars="200"/>
      </w:pPr>
      <w:r>
        <w:rPr>
          <w:rFonts w:hint="eastAsia"/>
        </w:rPr>
        <w:t>确定的室外边界噪声、组合墙隔声量、频谱修正量后，将这些数值代入公式中，即可算得室外环境噪声通过组合墙传到室内的噪声级，计算结果列于下表中。</w:t>
      </w:r>
    </w:p>
    <w:p>
      <w:pPr>
        <w:pStyle w:val="3"/>
        <w:jc w:val="center"/>
      </w:pPr>
      <w:r>
        <w:rPr>
          <w:lang w:val="en-US"/>
        </w:rPr>
        <w:drawing>
          <wp:inline distT="0" distB="0" distL="0" distR="0">
            <wp:extent cx="1402080" cy="257175"/>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6"/>
                    <a:stretch>
                      <a:fillRect/>
                    </a:stretch>
                  </pic:blipFill>
                  <pic:spPr>
                    <a:xfrm>
                      <a:off x="0" y="0"/>
                      <a:ext cx="1667279" cy="305787"/>
                    </a:xfrm>
                    <a:prstGeom prst="rect">
                      <a:avLst/>
                    </a:prstGeom>
                  </pic:spPr>
                </pic:pic>
              </a:graphicData>
            </a:graphic>
          </wp:inline>
        </w:drawing>
      </w:r>
    </w:p>
    <w:p>
      <w:pPr>
        <w:pStyle w:val="3"/>
        <w:jc w:val="center"/>
      </w:pPr>
      <w:r>
        <w:rPr>
          <w:position w:val="-28"/>
        </w:rPr>
        <w:object>
          <v:shape id="_x0000_i1038" o:spt="75" type="#_x0000_t75" style="height:37.5pt;width:117.75pt;" o:ole="t" filled="f" o:preferrelative="t" stroked="f" coordsize="21600,21600">
            <v:path/>
            <v:fill on="f" focussize="0,0"/>
            <v:stroke on="f" joinstyle="miter"/>
            <v:imagedata r:id="rId48" o:title=""/>
            <o:lock v:ext="edit" aspectratio="t"/>
            <w10:wrap type="none"/>
            <w10:anchorlock/>
          </v:shape>
          <o:OLEObject Type="Embed" ProgID="Equation.DSMT4" ShapeID="_x0000_i1038" DrawAspect="Content" ObjectID="_1468075739" r:id="rId47">
            <o:LockedField>false</o:LockedField>
          </o:OLEObject>
        </w:object>
      </w:r>
    </w:p>
    <w:p>
      <w:pPr>
        <w:pStyle w:val="3"/>
        <w:ind w:left="540" w:leftChars="300"/>
        <w:rPr>
          <w:lang w:val="en-US"/>
        </w:rPr>
      </w:pPr>
      <w:r>
        <w:rPr>
          <w:rFonts w:hint="eastAsia"/>
          <w:lang w:val="en-US"/>
        </w:rPr>
        <w:t>式中：</w:t>
      </w:r>
      <w:r>
        <w:rPr>
          <w:position w:val="-12"/>
          <w:lang w:val="en-US"/>
        </w:rPr>
        <w:object>
          <v:shape id="_x0000_i1039" o:spt="75" type="#_x0000_t75" style="height:16.5pt;width:34.5pt;" o:ole="t" filled="f" o:preferrelative="t" stroked="f" coordsize="21600,21600">
            <v:path/>
            <v:fill on="f" focussize="0,0"/>
            <v:stroke on="f" joinstyle="miter"/>
            <v:imagedata r:id="rId50" o:title=""/>
            <o:lock v:ext="edit" aspectratio="t"/>
            <w10:wrap type="none"/>
            <w10:anchorlock/>
          </v:shape>
          <o:OLEObject Type="Embed" ProgID="Equation.DSMT4" ShapeID="_x0000_i1039" DrawAspect="Content" ObjectID="_1468075740" r:id="rId49">
            <o:LockedField>false</o:LockedField>
          </o:OLEObject>
        </w:object>
      </w:r>
      <w:r>
        <w:rPr>
          <w:rFonts w:hint="eastAsia"/>
          <w:lang w:val="en-US"/>
        </w:rPr>
        <w:t>—</w:t>
      </w:r>
      <w:r>
        <w:rPr>
          <w:lang w:val="en-US"/>
        </w:rPr>
        <w:t xml:space="preserve"> </w:t>
      </w:r>
      <w:r>
        <w:rPr>
          <w:rFonts w:hint="eastAsia"/>
          <w:lang w:val="en-US"/>
        </w:rPr>
        <w:t>室外环境噪声由墙</w:t>
      </w:r>
      <w:r>
        <w:rPr>
          <w:lang w:val="en-US"/>
        </w:rPr>
        <w:t>m</w:t>
      </w:r>
      <w:r>
        <w:rPr>
          <w:rFonts w:hint="eastAsia"/>
          <w:lang w:val="en-US"/>
        </w:rPr>
        <w:t>传到室内的噪声级，</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0" o:spt="75" type="#_x0000_t75" style="height:16.5pt;width:22.5pt;" o:ole="t" filled="f" o:preferrelative="t" stroked="f" coordsize="21600,21600">
            <v:path/>
            <v:fill on="f" focussize="0,0"/>
            <v:stroke on="f" joinstyle="miter"/>
            <v:imagedata r:id="rId52" o:title=""/>
            <o:lock v:ext="edit" aspectratio="t"/>
            <w10:wrap type="none"/>
            <w10:anchorlock/>
          </v:shape>
          <o:OLEObject Type="Embed" ProgID="Equation.DSMT4" ShapeID="_x0000_i1040" DrawAspect="Content" ObjectID="_1468075741" r:id="rId51">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41" o:spt="75" type="#_x0000_t75" style="height:16.5pt;width:23.25pt;" o:ole="t" filled="f" o:preferrelative="t" stroked="f" coordsize="21600,21600">
            <v:path/>
            <v:fill on="f" focussize="0,0"/>
            <v:stroke on="f" joinstyle="miter"/>
            <v:imagedata r:id="rId54" o:title=""/>
            <o:lock v:ext="edit" aspectratio="t"/>
            <w10:wrap type="none"/>
            <w10:anchorlock/>
          </v:shape>
          <o:OLEObject Type="Embed" ProgID="Equation.DSMT4" ShapeID="_x0000_i1041" DrawAspect="Content" ObjectID="_1468075742" r:id="rId53">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2" o:spt="75" type="#_x0000_t75" style="height:16.5pt;width:27pt;" o:ole="t" filled="f" o:preferrelative="t" stroked="f" coordsize="21600,21600">
            <v:path/>
            <v:fill on="f" focussize="0,0"/>
            <v:stroke on="f" joinstyle="miter"/>
            <v:imagedata r:id="rId56" o:title=""/>
            <o:lock v:ext="edit" aspectratio="t"/>
            <w10:wrap type="none"/>
            <w10:anchorlock/>
          </v:shape>
          <o:OLEObject Type="Embed" ProgID="Equation.DSMT4" ShapeID="_x0000_i1042" DrawAspect="Content" ObjectID="_1468075743" r:id="rId55">
            <o:LockedField>false</o:LockedField>
          </o:OLEObject>
        </w:object>
      </w:r>
      <w:r>
        <w:rPr>
          <w:rFonts w:hint="eastAsia"/>
        </w:rPr>
        <w:t>— 室外环境噪声过多面组合墙传到室内的总噪声级，dB（A）。</w:t>
      </w:r>
    </w:p>
    <w:p>
      <w:pPr>
        <w:jc w:val="center"/>
      </w:pPr>
      <w:r>
        <w:rPr>
          <w:rFonts w:hint="eastAsia"/>
        </w:rPr>
        <w:t xml:space="preserve"> </w:t>
      </w:r>
      <w:r>
        <w:t xml:space="preserve">               </w:t>
      </w: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0"/>
        <w:tblW w:w="933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restart"/>
            <w:shd w:val="clear" w:color="auto" w:fill="E6E6E6"/>
            <w:vAlign w:val="center"/>
          </w:tcPr>
          <w:p>
            <w:r>
              <w:t>外围护结构</w:t>
            </w:r>
          </w:p>
        </w:tc>
        <w:tc>
          <w:tcPr>
            <w:gridSpan w:val="2"/>
            <w:shd w:val="clear" w:color="auto" w:fill="E6E6E6"/>
            <w:vAlign w:val="center"/>
          </w:tcPr>
          <w:p>
            <w:pPr>
              <w:jc w:val="center"/>
            </w:pPr>
            <w:r>
              <w:t>室外噪声级(dB,A)</w:t>
            </w:r>
          </w:p>
        </w:tc>
        <w:tc>
          <w:tcPr>
            <w:gridSpan w:val="2"/>
            <w:shd w:val="clear" w:color="auto" w:fill="E6E6E6"/>
            <w:vAlign w:val="center"/>
          </w:tcPr>
          <w:p>
            <w:pPr>
              <w:jc w:val="center"/>
            </w:pPr>
            <w:r>
              <w:t>隔声量(dB)</w:t>
            </w:r>
          </w:p>
        </w:tc>
        <w:tc>
          <w:tcPr>
            <w:gridSpan w:val="2"/>
            <w:shd w:val="clear" w:color="auto" w:fill="E6E6E6"/>
            <w:vAlign w:val="center"/>
          </w:tcPr>
          <w:p>
            <w:pPr>
              <w:jc w:val="center"/>
            </w:pPr>
            <w:r>
              <w:t>传到室内噪声级(dB,A)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外墙1+外窗(C2020)</w:t>
            </w:r>
          </w:p>
        </w:tc>
        <w:tc>
          <w:tcPr>
            <w:vAlign w:val="center"/>
          </w:tcPr>
          <w:p>
            <w:r>
              <w:t>55</w:t>
            </w:r>
          </w:p>
        </w:tc>
        <w:tc>
          <w:tcPr>
            <w:vAlign w:val="center"/>
          </w:tcPr>
          <w:p>
            <w:r>
              <w:t>45</w:t>
            </w:r>
          </w:p>
        </w:tc>
        <w:tc>
          <w:tcPr>
            <w:vAlign w:val="center"/>
          </w:tcPr>
          <w:p>
            <w:r>
              <w:t>21</w:t>
            </w:r>
          </w:p>
        </w:tc>
        <w:tc>
          <w:tcPr>
            <w:vAlign w:val="center"/>
          </w:tcPr>
          <w:p>
            <w:r>
              <w:t>21</w:t>
            </w:r>
          </w:p>
        </w:tc>
        <w:tc>
          <w:tcPr>
            <w:vAlign w:val="center"/>
          </w:tcPr>
          <w:p>
            <w:r>
              <w:t>34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外墙2+外窗(C2020)</w:t>
            </w:r>
          </w:p>
        </w:tc>
        <w:tc>
          <w:tcPr>
            <w:vAlign w:val="center"/>
          </w:tcPr>
          <w:p>
            <w:r>
              <w:t>55</w:t>
            </w:r>
          </w:p>
        </w:tc>
        <w:tc>
          <w:tcPr>
            <w:vAlign w:val="center"/>
          </w:tcPr>
          <w:p>
            <w:r>
              <w:t>45</w:t>
            </w:r>
          </w:p>
        </w:tc>
        <w:tc>
          <w:tcPr>
            <w:vAlign w:val="center"/>
          </w:tcPr>
          <w:p>
            <w:r>
              <w:t>21</w:t>
            </w:r>
          </w:p>
        </w:tc>
        <w:tc>
          <w:tcPr>
            <w:vAlign w:val="center"/>
          </w:tcPr>
          <w:p>
            <w:r>
              <w:t>21</w:t>
            </w:r>
          </w:p>
        </w:tc>
        <w:tc>
          <w:tcPr>
            <w:vAlign w:val="center"/>
          </w:tcPr>
          <w:p>
            <w:r>
              <w:t>34</w:t>
            </w:r>
          </w:p>
        </w:tc>
        <w:tc>
          <w:tcPr>
            <w:vAlign w:val="center"/>
          </w:tcPr>
          <w:p>
            <w:r>
              <w:t>24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外墙3+外窗(C2020)</w:t>
            </w:r>
          </w:p>
        </w:tc>
        <w:tc>
          <w:tcPr>
            <w:vAlign w:val="center"/>
          </w:tcPr>
          <w:p>
            <w:r>
              <w:t>55</w:t>
            </w:r>
          </w:p>
        </w:tc>
        <w:tc>
          <w:tcPr>
            <w:vAlign w:val="center"/>
          </w:tcPr>
          <w:p>
            <w:r>
              <w:t>45</w:t>
            </w:r>
          </w:p>
        </w:tc>
        <w:tc>
          <w:tcPr>
            <w:vAlign w:val="center"/>
          </w:tcPr>
          <w:p>
            <w:r>
              <w:t>21</w:t>
            </w:r>
          </w:p>
        </w:tc>
        <w:tc>
          <w:tcPr>
            <w:vAlign w:val="center"/>
          </w:tcPr>
          <w:p>
            <w:r>
              <w:t>21</w:t>
            </w:r>
          </w:p>
        </w:tc>
        <w:tc>
          <w:tcPr>
            <w:vAlign w:val="center"/>
          </w:tcPr>
          <w:p>
            <w:r>
              <w:t>34</w:t>
            </w:r>
          </w:p>
        </w:tc>
        <w:tc>
          <w:tcPr>
            <w:vAlign w:val="center"/>
          </w:tcPr>
          <w:p>
            <w:r>
              <w:t>24</w:t>
            </w:r>
          </w:p>
        </w:tc>
      </w:tr>
    </w:tbl>
    <w:p>
      <w:pPr>
        <w:jc w:val="center"/>
      </w:pPr>
      <w:bookmarkStart w:id="55" w:name="组合墙传到室内噪声级"/>
      <w:bookmarkEnd w:id="55"/>
    </w:p>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Cs/>
          <w:lang w:val="en-US"/>
        </w:rPr>
      </w:pPr>
      <w:r>
        <w:rPr>
          <w:rFonts w:hint="eastAsia"/>
          <w:bCs/>
          <w:lang w:val="en-US"/>
        </w:rPr>
        <w:t xml:space="preserve">昼间为 </w:t>
      </w:r>
      <w:bookmarkStart w:id="56" w:name="昼间室外传声"/>
      <w:r>
        <w:rPr>
          <w:rFonts w:hint="eastAsia"/>
          <w:bCs/>
          <w:lang w:val="en-US"/>
        </w:rPr>
        <w:t>39</w:t>
      </w:r>
      <w:bookmarkEnd w:id="56"/>
      <w:r>
        <w:rPr>
          <w:bCs/>
        </w:rPr>
        <w:t xml:space="preserve"> dB</w:t>
      </w:r>
      <w:r>
        <w:rPr>
          <w:rFonts w:hint="eastAsia"/>
          <w:bCs/>
        </w:rPr>
        <w:t>（</w:t>
      </w:r>
      <w:r>
        <w:rPr>
          <w:bCs/>
        </w:rPr>
        <w:t>A</w:t>
      </w:r>
      <w:r>
        <w:rPr>
          <w:rFonts w:hint="eastAsia"/>
          <w:bCs/>
        </w:rPr>
        <w:t>）</w:t>
      </w:r>
    </w:p>
    <w:p>
      <w:pPr>
        <w:pStyle w:val="3"/>
        <w:numPr>
          <w:ilvl w:val="0"/>
          <w:numId w:val="7"/>
        </w:numPr>
        <w:rPr>
          <w:bCs/>
          <w:lang w:val="en-US"/>
        </w:rPr>
      </w:pPr>
      <w:r>
        <w:rPr>
          <w:rFonts w:hint="eastAsia"/>
          <w:bCs/>
          <w:lang w:val="en-US"/>
        </w:rPr>
        <w:t xml:space="preserve">夜间为 </w:t>
      </w:r>
      <w:bookmarkStart w:id="57" w:name="夜间室外传声"/>
      <w:r>
        <w:rPr>
          <w:rFonts w:hint="eastAsia"/>
          <w:bCs/>
          <w:lang w:val="en-US"/>
        </w:rPr>
        <w:t>29</w:t>
      </w:r>
      <w:bookmarkEnd w:id="57"/>
      <w:r>
        <w:rPr>
          <w:rFonts w:hint="eastAsia"/>
          <w:bCs/>
          <w:lang w:val="en-US"/>
        </w:rPr>
        <w:t xml:space="preserve"> </w:t>
      </w:r>
      <w:r>
        <w:rPr>
          <w:bCs/>
        </w:rPr>
        <w:t>dB</w:t>
      </w:r>
      <w:r>
        <w:rPr>
          <w:rFonts w:hint="eastAsia"/>
          <w:bCs/>
        </w:rPr>
        <w:t>（</w:t>
      </w:r>
      <w:r>
        <w:rPr>
          <w:bCs/>
        </w:rPr>
        <w:t>A</w:t>
      </w:r>
      <w:r>
        <w:rPr>
          <w:rFonts w:hint="eastAsia"/>
          <w:bCs/>
        </w:rPr>
        <w:t>）</w:t>
      </w:r>
    </w:p>
    <w:p>
      <w:pPr>
        <w:pStyle w:val="4"/>
      </w:pPr>
      <w:bookmarkStart w:id="58" w:name="_Toc20182"/>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w:r>
        <w:rPr>
          <w:lang w:val="en-US"/>
        </w:rPr>
        <w:drawing>
          <wp:inline distT="0" distB="0" distL="0" distR="0">
            <wp:extent cx="1457325" cy="409575"/>
            <wp:effectExtent l="0" t="0" r="952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57"/>
                    <a:stretch>
                      <a:fillRect/>
                    </a:stretch>
                  </pic:blipFill>
                  <pic:spPr>
                    <a:xfrm>
                      <a:off x="0" y="0"/>
                      <a:ext cx="1520491" cy="427245"/>
                    </a:xfrm>
                    <a:prstGeom prst="rect">
                      <a:avLst/>
                    </a:prstGeom>
                  </pic:spPr>
                </pic:pic>
              </a:graphicData>
            </a:graphic>
          </wp:inline>
        </w:drawing>
      </w:r>
    </w:p>
    <w:p>
      <w:pPr>
        <w:pStyle w:val="3"/>
        <w:ind w:left="360" w:leftChars="200"/>
      </w:pPr>
      <w:r>
        <w:rPr>
          <w:rFonts w:hint="eastAsia"/>
        </w:rPr>
        <w:t>式中：</w:t>
      </w:r>
      <w:r>
        <w:rPr>
          <w:position w:val="-12"/>
        </w:rPr>
        <w:object>
          <v:shape id="_x0000_i1043" o:spt="75" type="#_x0000_t75" style="height:16.5pt;width:16.5pt;" o:ole="t" filled="f" o:preferrelative="t" stroked="f" coordsize="21600,21600">
            <v:path/>
            <v:fill on="f" focussize="0,0"/>
            <v:stroke on="f" joinstyle="miter"/>
            <v:imagedata r:id="rId59" o:title=""/>
            <o:lock v:ext="edit" aspectratio="t"/>
            <w10:wrap type="none"/>
            <w10:anchorlock/>
          </v:shape>
          <o:OLEObject Type="Embed" ProgID="Equation.DSMT4" ShapeID="_x0000_i1043" DrawAspect="Content" ObjectID="_1468075744" r:id="rId58">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jc w:val="center"/>
        <w:rPr>
          <w:lang w:val="en-US"/>
        </w:rPr>
      </w:pPr>
      <w:r>
        <w:rPr>
          <w:lang w:val="en-US"/>
        </w:rPr>
        <w:t xml:space="preserve">   </w:t>
      </w:r>
      <w:r>
        <w:rPr>
          <w:rFonts w:hint="eastAsia"/>
          <w:lang w:val="en-US"/>
        </w:rPr>
        <w:t xml:space="preserve"> </w:t>
      </w:r>
      <w:r>
        <w:rPr>
          <w:lang w:val="en-US"/>
        </w:rPr>
        <w:t xml:space="preserve">                            </w:t>
      </w: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gridSpan w:val="2"/>
            <w:shd w:val="clear" w:color="auto" w:fill="E6E6E6"/>
            <w:vAlign w:val="center"/>
          </w:tcPr>
          <w:p>
            <w:pPr>
              <w:jc w:val="center"/>
            </w:pPr>
            <w:r>
              <w:t>室内声源噪声级</w:t>
            </w:r>
          </w:p>
        </w:tc>
        <w:tc>
          <w:tcPr>
            <w:gridSpan w:val="2"/>
            <w:shd w:val="clear" w:color="auto" w:fill="E6E6E6"/>
            <w:vAlign w:val="center"/>
          </w:tcPr>
          <w:p>
            <w:pPr>
              <w:jc w:val="center"/>
            </w:pPr>
            <w:r>
              <w:t>相邻房间设备传到室内噪声级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昼间</w:t>
            </w:r>
          </w:p>
        </w:tc>
        <w:tc>
          <w:tcPr>
            <w:shd w:val="clear" w:color="auto" w:fill="E6E6E6"/>
            <w:vAlign w:val="center"/>
          </w:tcPr>
          <w:p>
            <w:r>
              <w:t>夜间</w:t>
            </w:r>
          </w:p>
        </w:tc>
        <w:tc>
          <w:tcPr>
            <w:shd w:val="clear" w:color="auto" w:fill="E6E6E6"/>
            <w:vAlign w:val="center"/>
          </w:tcPr>
          <w:p>
            <w:r>
              <w:t>昼间</w:t>
            </w:r>
          </w:p>
        </w:tc>
        <w:tc>
          <w:tcPr>
            <w:shd w:val="clear" w:color="auto" w:fill="E6E6E6"/>
            <w:vAlign w:val="center"/>
          </w:tcPr>
          <w:p>
            <w: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r>
              <w:t>--</w:t>
            </w:r>
          </w:p>
        </w:tc>
        <w:tc>
          <w:tcPr>
            <w:vAlign w:val="center"/>
          </w:tcPr>
          <w:p>
            <w:r>
              <w:t>--</w:t>
            </w:r>
          </w:p>
        </w:tc>
        <w:tc>
          <w:tcPr>
            <w:vAlign w:val="center"/>
          </w:tcPr>
          <w:p>
            <w:r>
              <w:t>--</w:t>
            </w:r>
          </w:p>
        </w:tc>
        <w:tc>
          <w:tcPr>
            <w:vAlign w:val="center"/>
          </w:tcPr>
          <w:p>
            <w:r>
              <w:t>--</w:t>
            </w:r>
          </w:p>
        </w:tc>
      </w:tr>
    </w:tbl>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33"/>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jc w:val="center"/>
        <w:rPr>
          <w:position w:val="-28"/>
        </w:rPr>
      </w:pPr>
      <w:r>
        <w:rPr>
          <w:lang w:val="en-US"/>
        </w:rPr>
        <w:drawing>
          <wp:inline distT="0" distB="0" distL="0" distR="0">
            <wp:extent cx="3195955" cy="304800"/>
            <wp:effectExtent l="0" t="0" r="444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60"/>
                    <a:stretch>
                      <a:fillRect/>
                    </a:stretch>
                  </pic:blipFill>
                  <pic:spPr>
                    <a:xfrm>
                      <a:off x="0" y="0"/>
                      <a:ext cx="3360451" cy="320435"/>
                    </a:xfrm>
                    <a:prstGeom prst="rect">
                      <a:avLst/>
                    </a:prstGeom>
                  </pic:spPr>
                </pic:pic>
              </a:graphicData>
            </a:graphic>
          </wp:inline>
        </w:drawing>
      </w:r>
    </w:p>
    <w:p>
      <w:pPr>
        <w:pStyle w:val="3"/>
        <w:ind w:left="540" w:leftChars="300"/>
      </w:pPr>
      <w:r>
        <w:rPr>
          <w:rFonts w:hint="eastAsia"/>
        </w:rPr>
        <w:t>式中：</w:t>
      </w:r>
      <w:r>
        <w:rPr>
          <w:position w:val="-12"/>
        </w:rPr>
        <w:object>
          <v:shape id="_x0000_i1044" o:spt="75" type="#_x0000_t75" style="height:16.5pt;width:16.5pt;" o:ole="t" filled="f" o:preferrelative="t" stroked="f" coordsize="21600,21600">
            <v:path/>
            <v:fill on="f" focussize="0,0"/>
            <v:stroke on="f" joinstyle="miter"/>
            <v:imagedata r:id="rId62" o:title=""/>
            <o:lock v:ext="edit" aspectratio="t"/>
            <w10:wrap type="none"/>
            <w10:anchorlock/>
          </v:shape>
          <o:OLEObject Type="Embed" ProgID="Equation.DSMT4" ShapeID="_x0000_i1044" DrawAspect="Content" ObjectID="_1468075745" r:id="rId61">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5" o:spt="75" type="#_x0000_t75" style="height:16.5pt;width:27pt;" o:ole="t" filled="f" o:preferrelative="t" stroked="f" coordsize="21600,21600">
            <v:path/>
            <v:fill on="f" focussize="0,0"/>
            <v:stroke on="f" joinstyle="miter"/>
            <v:imagedata r:id="rId56" o:title=""/>
            <o:lock v:ext="edit" aspectratio="t"/>
            <w10:wrap type="none"/>
            <w10:anchorlock/>
          </v:shape>
          <o:OLEObject Type="Embed" ProgID="Equation.DSMT4" ShapeID="_x0000_i1045" DrawAspect="Content" ObjectID="_1468075746" r:id="rId63">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6" o:spt="75" type="#_x0000_t75" style="height:16.5pt;width:16.5pt;" o:ole="t" filled="f" o:preferrelative="t" stroked="f" coordsize="21600,21600">
            <v:path/>
            <v:fill on="f" focussize="0,0"/>
            <v:stroke on="f" joinstyle="miter"/>
            <v:imagedata r:id="rId59" o:title=""/>
            <o:lock v:ext="edit" aspectratio="t"/>
            <w10:wrap type="none"/>
            <w10:anchorlock/>
          </v:shape>
          <o:OLEObject Type="Embed" ProgID="Equation.DSMT4" ShapeID="_x0000_i1046" DrawAspect="Content" ObjectID="_1468075747" r:id="rId64">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最不利房间室内噪声值 </w:t>
      </w:r>
      <w:r>
        <w:rPr>
          <w:kern w:val="2"/>
          <w:szCs w:val="21"/>
          <w:lang w:val="en-US"/>
        </w:rPr>
        <w:t xml:space="preserve">      </w:t>
      </w:r>
      <w:r>
        <w:rPr>
          <w:rFonts w:hint="eastAsia"/>
          <w:kern w:val="2"/>
          <w:szCs w:val="21"/>
          <w:lang w:val="en-US"/>
        </w:rPr>
        <w:t xml:space="preserve">           单位：dB（A） </w:t>
      </w:r>
    </w:p>
    <w:tbl>
      <w:tblPr>
        <w:tblStyle w:val="20"/>
        <w:tblW w:w="932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037"/>
        <w:gridCol w:w="707"/>
        <w:gridCol w:w="707"/>
        <w:gridCol w:w="2150"/>
        <w:gridCol w:w="2150"/>
        <w:gridCol w:w="156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r>
              <w:t>房间类型</w:t>
            </w:r>
          </w:p>
        </w:tc>
        <w:tc>
          <w:tcPr>
            <w:gridSpan w:val="2"/>
            <w:shd w:val="clear" w:color="auto" w:fill="E6E6E6"/>
            <w:vAlign w:val="center"/>
          </w:tcPr>
          <w:p>
            <w:pPr>
              <w:jc w:val="center"/>
            </w:pPr>
            <w:r>
              <w:t>室内噪声级</w:t>
            </w:r>
          </w:p>
        </w:tc>
        <w:tc>
          <w:tcPr>
            <w:gridSpan w:val="2"/>
            <w:shd w:val="clear" w:color="auto" w:fill="E6E6E6"/>
            <w:vAlign w:val="center"/>
          </w:tcPr>
          <w:p>
            <w:pPr>
              <w:jc w:val="center"/>
            </w:pPr>
            <w:r>
              <w:t>标准限值</w:t>
            </w:r>
          </w:p>
        </w:tc>
        <w:tc>
          <w:tcPr>
            <w:vMerge w:val="restart"/>
            <w:shd w:val="clear" w:color="auto" w:fill="E6E6E6"/>
            <w:vAlign w:val="center"/>
          </w:tcPr>
          <w:p>
            <w:pPr>
              <w:jc w:val="center"/>
            </w:pPr>
            <w:r>
              <w:t>结论</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tc>
        <w:tc>
          <w:tcPr>
            <w:shd w:val="clear" w:color="auto" w:fill="E6E6E6"/>
            <w:vAlign w:val="center"/>
          </w:tcPr>
          <w:p>
            <w:pPr>
              <w:jc w:val="center"/>
            </w:pPr>
            <w:r>
              <w:t>昼间</w:t>
            </w:r>
          </w:p>
        </w:tc>
        <w:tc>
          <w:tcPr>
            <w:shd w:val="clear" w:color="auto" w:fill="E6E6E6"/>
            <w:vAlign w:val="center"/>
          </w:tcPr>
          <w:p>
            <w:pPr>
              <w:jc w:val="center"/>
            </w:pPr>
            <w:r>
              <w:t>夜间</w:t>
            </w:r>
          </w:p>
        </w:tc>
        <w:tc>
          <w:tcPr>
            <w:shd w:val="clear" w:color="auto" w:fill="E6E6E6"/>
            <w:vAlign w:val="center"/>
          </w:tcPr>
          <w:p>
            <w:pPr>
              <w:jc w:val="center"/>
            </w:pPr>
            <w:r>
              <w:t>昼间</w:t>
            </w:r>
          </w:p>
        </w:tc>
        <w:tc>
          <w:tcPr>
            <w:shd w:val="clear" w:color="auto" w:fill="E6E6E6"/>
            <w:vAlign w:val="center"/>
          </w:tcPr>
          <w:p>
            <w:pPr>
              <w:jc w:val="center"/>
            </w:pPr>
            <w:r>
              <w:t>夜间</w:t>
            </w:r>
          </w:p>
        </w:tc>
        <w:tc>
          <w:tcPr>
            <w:vMerge w:val="continue"/>
            <w:shd w:val="clear" w:color="auto" w:fill="E6E6E6"/>
            <w:vAlign w:val="center"/>
          </w:tcPr>
          <w:p>
            <w:pPr>
              <w:jc w:val="center"/>
            </w:p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t>普通教室</w:t>
            </w:r>
          </w:p>
        </w:tc>
        <w:tc>
          <w:tcPr>
            <w:vAlign w:val="center"/>
          </w:tcPr>
          <w:p>
            <w:pPr>
              <w:jc w:val="center"/>
            </w:pPr>
            <w:r>
              <w:t>39</w:t>
            </w:r>
          </w:p>
        </w:tc>
        <w:tc>
          <w:tcPr>
            <w:vAlign w:val="center"/>
          </w:tcPr>
          <w:p>
            <w:pPr>
              <w:jc w:val="center"/>
            </w:pPr>
            <w:r>
              <w:t>29</w:t>
            </w:r>
          </w:p>
        </w:tc>
        <w:tc>
          <w:tcPr>
            <w:vAlign w:val="center"/>
          </w:tcPr>
          <w:p>
            <w:pPr>
              <w:jc w:val="center"/>
            </w:pPr>
            <w:r>
              <w:t>低限:≤45,高要求:≤40</w:t>
            </w:r>
          </w:p>
        </w:tc>
        <w:tc>
          <w:tcPr>
            <w:vAlign w:val="center"/>
          </w:tcPr>
          <w:p>
            <w:pPr>
              <w:jc w:val="center"/>
            </w:pPr>
            <w:r>
              <w:t>--</w:t>
            </w:r>
          </w:p>
        </w:tc>
        <w:tc>
          <w:tcPr>
            <w:vAlign w:val="center"/>
          </w:tcPr>
          <w:p>
            <w:pPr>
              <w:jc w:val="center"/>
            </w:pPr>
            <w:r>
              <w:rPr>
                <w:b/>
              </w:rPr>
              <w:t>满足高要求</w:t>
            </w:r>
          </w:p>
        </w:tc>
      </w:tr>
    </w:tbl>
    <w:p>
      <w:pPr>
        <w:jc w:val="center"/>
      </w:pPr>
      <w:bookmarkStart w:id="61" w:name="最不利房间室内噪声级统计"/>
      <w:bookmarkEnd w:id="61"/>
    </w:p>
    <w:p>
      <w:pPr>
        <w:jc w:val="right"/>
      </w:pPr>
      <w:r>
        <w:rPr>
          <w:sz w:val="18"/>
          <w:szCs w:val="18"/>
        </w:rPr>
        <w:t>表5.11  主要功能房间最不利房间室内噪声值         单位：dB（A）</w:t>
      </w:r>
    </w:p>
    <w:tbl>
      <w:tblPr>
        <w:tblStyle w:val="20"/>
        <w:tblW w:w="932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697"/>
        <w:gridCol w:w="1754"/>
        <w:gridCol w:w="707"/>
        <w:gridCol w:w="707"/>
        <w:gridCol w:w="707"/>
        <w:gridCol w:w="707"/>
        <w:gridCol w:w="848"/>
        <w:gridCol w:w="848"/>
        <w:gridCol w:w="673"/>
        <w:gridCol w:w="6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shd w:val="clear" w:color="auto" w:fill="E6E6E6"/>
            <w:vAlign w:val="center"/>
          </w:tcPr>
          <w:p>
            <w:pPr>
              <w:jc w:val="center"/>
            </w:pPr>
            <w:r>
              <w:rPr>
                <w:sz w:val="18"/>
                <w:szCs w:val="18"/>
              </w:rPr>
              <w:t>房间类型</w:t>
            </w:r>
          </w:p>
        </w:tc>
        <w:tc>
          <w:tcPr>
            <w:vMerge w:val="restart"/>
            <w:shd w:val="clear" w:color="auto" w:fill="E6E6E6"/>
            <w:vAlign w:val="center"/>
          </w:tcPr>
          <w:p>
            <w:pPr>
              <w:jc w:val="center"/>
            </w:pPr>
            <w:r>
              <w:rPr>
                <w:sz w:val="18"/>
                <w:szCs w:val="18"/>
              </w:rPr>
              <w:t>包含房间</w:t>
            </w:r>
          </w:p>
        </w:tc>
        <w:tc>
          <w:tcPr>
            <w:gridSpan w:val="2"/>
            <w:shd w:val="clear" w:color="auto" w:fill="E6E6E6"/>
            <w:vAlign w:val="center"/>
          </w:tcPr>
          <w:p>
            <w:pPr>
              <w:jc w:val="center"/>
            </w:pPr>
            <w:r>
              <w:rPr>
                <w:sz w:val="18"/>
                <w:szCs w:val="18"/>
              </w:rPr>
              <w:t>室外传到室内</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室内设备</w:t>
            </w:r>
            <w:r>
              <w:rPr>
                <w:sz w:val="18"/>
                <w:szCs w:val="18"/>
              </w:rPr>
              <w:br w:type="textWrapping"/>
            </w:r>
            <w:r>
              <w:rPr>
                <w:sz w:val="18"/>
                <w:szCs w:val="18"/>
              </w:rPr>
              <w:t>噪声级</w:t>
            </w:r>
          </w:p>
        </w:tc>
        <w:tc>
          <w:tcPr>
            <w:gridSpan w:val="2"/>
            <w:shd w:val="clear" w:color="auto" w:fill="E6E6E6"/>
            <w:vAlign w:val="center"/>
          </w:tcPr>
          <w:p>
            <w:pPr>
              <w:jc w:val="center"/>
            </w:pPr>
            <w:r>
              <w:rPr>
                <w:sz w:val="18"/>
                <w:szCs w:val="18"/>
              </w:rPr>
              <w:t>相邻房间设备</w:t>
            </w:r>
            <w:r>
              <w:rPr>
                <w:sz w:val="18"/>
                <w:szCs w:val="18"/>
              </w:rPr>
              <w:br w:type="textWrapping"/>
            </w:r>
            <w:r>
              <w:rPr>
                <w:sz w:val="18"/>
                <w:szCs w:val="18"/>
              </w:rPr>
              <w:t>传到室内噪声级</w:t>
            </w:r>
          </w:p>
        </w:tc>
        <w:tc>
          <w:tcPr>
            <w:gridSpan w:val="2"/>
            <w:shd w:val="clear" w:color="auto" w:fill="E6E6E6"/>
            <w:vAlign w:val="center"/>
          </w:tcPr>
          <w:p>
            <w:pPr>
              <w:jc w:val="center"/>
            </w:pPr>
            <w:r>
              <w:rPr>
                <w:sz w:val="18"/>
                <w:szCs w:val="18"/>
              </w:rPr>
              <w:t>室内噪声级</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shd w:val="clear" w:color="auto" w:fill="E6E6E6"/>
            <w:vAlign w:val="center"/>
          </w:tcPr>
          <w:p>
            <w:pPr>
              <w:rPr>
                <w:sz w:val="18"/>
                <w:szCs w:val="18"/>
              </w:rPr>
            </w:pPr>
          </w:p>
        </w:tc>
        <w:tc>
          <w:tcPr>
            <w:vMerge w:val="continue"/>
            <w:shd w:val="clear" w:color="auto" w:fill="E6E6E6"/>
            <w:vAlign w:val="center"/>
          </w:tcPr>
          <w:p>
            <w:pPr>
              <w:rPr>
                <w:sz w:val="18"/>
                <w:szCs w:val="18"/>
              </w:rPr>
            </w:pP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c>
          <w:tcPr>
            <w:shd w:val="clear" w:color="auto" w:fill="E6E6E6"/>
            <w:vAlign w:val="center"/>
          </w:tcPr>
          <w:p>
            <w:pPr>
              <w:jc w:val="center"/>
            </w:pPr>
            <w:r>
              <w:rPr>
                <w:sz w:val="18"/>
                <w:szCs w:val="18"/>
              </w:rPr>
              <w:t>昼间</w:t>
            </w:r>
          </w:p>
        </w:tc>
        <w:tc>
          <w:tcPr>
            <w:shd w:val="clear" w:color="auto" w:fill="E6E6E6"/>
            <w:vAlign w:val="center"/>
          </w:tcPr>
          <w:p>
            <w:pPr>
              <w:jc w:val="center"/>
            </w:pPr>
            <w:r>
              <w:rPr>
                <w:sz w:val="18"/>
                <w:szCs w:val="18"/>
              </w:rPr>
              <w:t>夜间</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r>
              <w:rPr>
                <w:sz w:val="18"/>
                <w:szCs w:val="18"/>
              </w:rPr>
              <w:t>普通教室</w:t>
            </w:r>
          </w:p>
        </w:tc>
        <w:tc>
          <w:tcPr>
            <w:vAlign w:val="center"/>
          </w:tcPr>
          <w:p>
            <w:r>
              <w:rPr>
                <w:sz w:val="18"/>
                <w:szCs w:val="18"/>
              </w:rPr>
              <w:t>2009,2010,3007,4009,...</w:t>
            </w:r>
          </w:p>
        </w:tc>
        <w:tc>
          <w:tcPr>
            <w:vAlign w:val="center"/>
          </w:tcPr>
          <w:p>
            <w:pPr>
              <w:jc w:val="center"/>
            </w:pPr>
            <w:r>
              <w:rPr>
                <w:sz w:val="18"/>
                <w:szCs w:val="18"/>
              </w:rPr>
              <w:t>39</w:t>
            </w: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rPr>
                <w:sz w:val="18"/>
                <w:szCs w:val="18"/>
              </w:rPr>
            </w:pPr>
          </w:p>
        </w:tc>
        <w:tc>
          <w:tcPr>
            <w:vAlign w:val="center"/>
          </w:tcPr>
          <w:p>
            <w:pPr>
              <w:jc w:val="center"/>
            </w:pPr>
            <w:r>
              <w:rPr>
                <w:sz w:val="18"/>
                <w:szCs w:val="18"/>
              </w:rPr>
              <w:t>--</w:t>
            </w:r>
          </w:p>
        </w:tc>
        <w:tc>
          <w:tcPr>
            <w:vAlign w:val="center"/>
          </w:tcPr>
          <w:p>
            <w:pPr>
              <w:jc w:val="center"/>
            </w:pPr>
            <w:r>
              <w:rPr>
                <w:b/>
                <w:sz w:val="18"/>
                <w:szCs w:val="18"/>
              </w:rPr>
              <w:t>39</w:t>
            </w:r>
          </w:p>
        </w:tc>
        <w:tc>
          <w:tcPr>
            <w:vAlign w:val="center"/>
          </w:tcPr>
          <w:p>
            <w:pPr>
              <w:jc w:val="center"/>
            </w:pPr>
            <w:r>
              <w:rPr>
                <w:sz w:val="18"/>
                <w:szCs w:val="18"/>
              </w:rPr>
              <w:t>--</w:t>
            </w:r>
          </w:p>
        </w:tc>
      </w:tr>
    </w:tbl>
    <w:p>
      <w:pPr>
        <w:jc w:val="right"/>
      </w:pPr>
    </w:p>
    <w:p>
      <w:pPr>
        <w:jc w:val="right"/>
      </w:pPr>
    </w:p>
    <w:bookmarkEnd w:id="27"/>
    <w:p>
      <w:pPr>
        <w:pStyle w:val="2"/>
        <w:rPr>
          <w:kern w:val="2"/>
        </w:rPr>
      </w:pPr>
      <w:bookmarkStart w:id="62" w:name="_Toc20695"/>
      <w:r>
        <w:rPr>
          <w:rFonts w:hint="eastAsia"/>
          <w:kern w:val="2"/>
        </w:rPr>
        <w:t>结论</w:t>
      </w:r>
      <w:bookmarkEnd w:id="62"/>
    </w:p>
    <w:p>
      <w:pPr>
        <w:pStyle w:val="3"/>
        <w:ind w:firstLine="420" w:firstLineChars="200"/>
        <w:rPr>
          <w:rFonts w:ascii="宋体" w:hAnsi="宋体"/>
        </w:rPr>
      </w:pPr>
      <w:r>
        <w:t>根据《绿色建筑评价标准》GB/T50378-2019和《民用建筑隔声设计规范》GB50118-2010评价要求，</w:t>
      </w:r>
      <w:r>
        <w:rPr>
          <w:rFonts w:hint="eastAsia" w:ascii="宋体" w:hAnsi="宋体"/>
        </w:rPr>
        <w:t>本</w:t>
      </w:r>
      <w:r>
        <w:rPr>
          <w:rFonts w:ascii="宋体" w:hAnsi="宋体"/>
        </w:rPr>
        <w:t>工程</w:t>
      </w:r>
      <w:r>
        <w:rPr>
          <w:rFonts w:hint="eastAsia" w:ascii="宋体" w:hAnsi="宋体"/>
        </w:rPr>
        <w:t>最不利</w:t>
      </w:r>
      <w:r>
        <w:rPr>
          <w:rFonts w:ascii="宋体" w:hAnsi="宋体"/>
        </w:rPr>
        <w:t>房间</w:t>
      </w:r>
      <w:r>
        <w:rPr>
          <w:rFonts w:hint="eastAsia" w:ascii="宋体" w:hAnsi="宋体"/>
        </w:rPr>
        <w:t>(</w:t>
      </w:r>
      <w:bookmarkStart w:id="63" w:name="最不利房间编号"/>
      <w:r>
        <w:t>2009房间,房间类型[普通教室]</w:t>
      </w:r>
      <w:bookmarkEnd w:id="63"/>
      <w:r>
        <w:rPr>
          <w:rFonts w:hint="eastAsia" w:ascii="宋体" w:hAnsi="宋体"/>
        </w:rPr>
        <w:t>)的室内噪声级评价结论汇总如下表：</w:t>
      </w:r>
    </w:p>
    <w:p>
      <w:pPr>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0"/>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rPr>
                <w:sz w:val="18"/>
                <w:szCs w:val="18"/>
              </w:rPr>
            </w:pPr>
            <w:r>
              <w:rPr>
                <w:sz w:val="18"/>
                <w:szCs w:val="18"/>
              </w:rPr>
              <w:t>检查项</w:t>
            </w:r>
          </w:p>
        </w:tc>
        <w:tc>
          <w:tcPr>
            <w:tcW w:w="5670" w:type="dxa"/>
            <w:shd w:val="clear" w:color="auto" w:fill="E6E6E6"/>
          </w:tcPr>
          <w:p>
            <w:pPr>
              <w:pStyle w:val="3"/>
              <w:jc w:val="center"/>
              <w:rPr>
                <w:sz w:val="18"/>
                <w:szCs w:val="18"/>
              </w:rPr>
            </w:pPr>
            <w:r>
              <w:rPr>
                <w:rFonts w:hint="eastAsia"/>
                <w:sz w:val="18"/>
                <w:szCs w:val="18"/>
              </w:rPr>
              <w:t>评价</w:t>
            </w:r>
            <w:r>
              <w:rPr>
                <w:sz w:val="18"/>
                <w:szCs w:val="18"/>
              </w:rPr>
              <w:t>依据</w:t>
            </w:r>
          </w:p>
        </w:tc>
        <w:tc>
          <w:tcPr>
            <w:tcW w:w="1701" w:type="dxa"/>
            <w:shd w:val="clear" w:color="auto" w:fill="E6E6E6"/>
            <w:vAlign w:val="center"/>
          </w:tcPr>
          <w:p>
            <w:pPr>
              <w:pStyle w:val="3"/>
              <w:jc w:val="center"/>
              <w:rPr>
                <w:sz w:val="18"/>
                <w:szCs w:val="18"/>
              </w:rPr>
            </w:pPr>
            <w:r>
              <w:rPr>
                <w:sz w:val="18"/>
                <w:szCs w:val="18"/>
              </w:rPr>
              <w:t>结论</w:t>
            </w:r>
          </w:p>
        </w:tc>
        <w:tc>
          <w:tcPr>
            <w:tcW w:w="724" w:type="dxa"/>
            <w:shd w:val="clear" w:color="auto" w:fill="E6E6E6"/>
            <w:vAlign w:val="center"/>
          </w:tcPr>
          <w:p>
            <w:pPr>
              <w:pStyle w:val="3"/>
              <w:jc w:val="center"/>
              <w:rPr>
                <w:sz w:val="18"/>
                <w:szCs w:val="18"/>
              </w:rPr>
            </w:pPr>
            <w:r>
              <w:rPr>
                <w:sz w:val="18"/>
                <w:szCs w:val="18"/>
              </w:rP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rPr>
                <w:sz w:val="18"/>
                <w:szCs w:val="18"/>
              </w:rPr>
            </w:pPr>
            <w:r>
              <w:rPr>
                <w:sz w:val="18"/>
                <w:szCs w:val="18"/>
              </w:rPr>
              <w:t>室内噪声级</w:t>
            </w:r>
          </w:p>
        </w:tc>
        <w:tc>
          <w:tcPr>
            <w:tcW w:w="5670" w:type="dxa"/>
          </w:tcPr>
          <w:p>
            <w:pPr>
              <w:pStyle w:val="3"/>
              <w:rPr>
                <w:bCs/>
                <w:sz w:val="18"/>
                <w:szCs w:val="18"/>
              </w:rPr>
            </w:pPr>
            <w:r>
              <w:rPr>
                <w:rFonts w:hint="eastAsia"/>
                <w:bCs/>
                <w:sz w:val="18"/>
                <w:szCs w:val="18"/>
              </w:rPr>
              <w:t>控制项</w:t>
            </w:r>
            <w:r>
              <w:rPr>
                <w:bCs/>
                <w:sz w:val="18"/>
                <w:szCs w:val="18"/>
              </w:rPr>
              <w:t>：</w:t>
            </w:r>
          </w:p>
          <w:p>
            <w:pPr>
              <w:pStyle w:val="3"/>
              <w:rPr>
                <w:bCs/>
                <w:sz w:val="18"/>
                <w:szCs w:val="18"/>
              </w:rPr>
            </w:pPr>
            <w:r>
              <w:rPr>
                <w:bCs/>
                <w:sz w:val="18"/>
                <w:szCs w:val="18"/>
              </w:rPr>
              <w:t xml:space="preserve">5.1.4  </w:t>
            </w:r>
            <w:r>
              <w:rPr>
                <w:rFonts w:hint="eastAsia"/>
                <w:bCs/>
                <w:sz w:val="18"/>
                <w:szCs w:val="18"/>
              </w:rPr>
              <w:t>主要功能房间的室内噪声级应满足现行国家标准《民用建筑隔声设计规范》</w:t>
            </w:r>
            <w:r>
              <w:rPr>
                <w:bCs/>
                <w:sz w:val="18"/>
                <w:szCs w:val="18"/>
              </w:rPr>
              <w:t>GB 50118</w:t>
            </w:r>
            <w:r>
              <w:rPr>
                <w:rFonts w:hint="eastAsia"/>
                <w:bCs/>
                <w:sz w:val="18"/>
                <w:szCs w:val="18"/>
              </w:rPr>
              <w:t>中的低限要求。</w:t>
            </w:r>
          </w:p>
        </w:tc>
        <w:tc>
          <w:tcPr>
            <w:tcW w:w="1701" w:type="dxa"/>
            <w:vAlign w:val="center"/>
          </w:tcPr>
          <w:p>
            <w:pPr>
              <w:jc w:val="center"/>
              <w:rPr>
                <w:b/>
                <w:bCs/>
              </w:rPr>
            </w:pPr>
            <w:bookmarkStart w:id="64" w:name="室内噪声控制项结论"/>
            <w:r>
              <w:rPr>
                <w:b/>
                <w:bCs/>
              </w:rPr>
              <w:t>满足</w:t>
            </w:r>
            <w:bookmarkEnd w:id="64"/>
          </w:p>
        </w:tc>
        <w:tc>
          <w:tcPr>
            <w:tcW w:w="724" w:type="dxa"/>
            <w:vAlign w:val="center"/>
          </w:tcPr>
          <w:p>
            <w:pPr>
              <w:pStyle w:val="3"/>
              <w:jc w:val="center"/>
              <w:rPr>
                <w:sz w:val="18"/>
                <w:szCs w:val="18"/>
              </w:rPr>
            </w:pPr>
            <w:r>
              <w:rPr>
                <w:sz w:val="18"/>
                <w:szCs w:val="18"/>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rPr>
                <w:sz w:val="18"/>
                <w:szCs w:val="18"/>
              </w:rPr>
            </w:pPr>
          </w:p>
        </w:tc>
        <w:tc>
          <w:tcPr>
            <w:tcW w:w="5670" w:type="dxa"/>
          </w:tcPr>
          <w:p>
            <w:pPr>
              <w:pStyle w:val="3"/>
              <w:rPr>
                <w:bCs/>
                <w:sz w:val="18"/>
                <w:szCs w:val="18"/>
              </w:rPr>
            </w:pPr>
            <w:r>
              <w:rPr>
                <w:rFonts w:hint="eastAsia"/>
                <w:bCs/>
                <w:sz w:val="18"/>
                <w:szCs w:val="18"/>
              </w:rPr>
              <w:t>评分项：</w:t>
            </w:r>
          </w:p>
          <w:p>
            <w:pPr>
              <w:pStyle w:val="3"/>
              <w:rPr>
                <w:bCs/>
                <w:sz w:val="18"/>
                <w:szCs w:val="18"/>
              </w:rPr>
            </w:pPr>
            <w:r>
              <w:rPr>
                <w:bCs/>
                <w:sz w:val="18"/>
                <w:szCs w:val="18"/>
              </w:rPr>
              <w:t>5.2.6  主要功能房间</w:t>
            </w:r>
            <w:r>
              <w:rPr>
                <w:rFonts w:hint="eastAsia"/>
                <w:bCs/>
                <w:sz w:val="18"/>
                <w:szCs w:val="18"/>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rPr>
            </w:pPr>
            <w:bookmarkStart w:id="65" w:name="室内噪声评分项结论"/>
            <w:r>
              <w:rPr>
                <w:b/>
                <w:bCs/>
              </w:rPr>
              <w:t>满足高要求</w:t>
            </w:r>
            <w:bookmarkEnd w:id="65"/>
          </w:p>
        </w:tc>
        <w:tc>
          <w:tcPr>
            <w:tcW w:w="724" w:type="dxa"/>
            <w:vAlign w:val="center"/>
          </w:tcPr>
          <w:p>
            <w:pPr>
              <w:jc w:val="center"/>
              <w:rPr>
                <w:b/>
                <w:bCs/>
              </w:rPr>
            </w:pPr>
            <w:bookmarkStart w:id="66" w:name="室内噪声得分"/>
            <w:r>
              <w:rPr>
                <w:b/>
                <w:bCs/>
              </w:rPr>
              <w:t>8</w:t>
            </w:r>
            <w:bookmarkEnd w:id="66"/>
            <w:r>
              <w:rPr>
                <w:rFonts w:hint="eastAsia"/>
                <w:b/>
                <w:bCs/>
              </w:rPr>
              <w:t>分</w:t>
            </w:r>
          </w:p>
        </w:tc>
      </w:tr>
    </w:tbl>
    <w:p>
      <w:pPr>
        <w:pStyle w:val="13"/>
        <w:spacing w:line="360" w:lineRule="auto"/>
        <w:ind w:firstLine="0" w:firstLineChars="0"/>
        <w:rPr>
          <w:rFonts w:ascii="宋体" w:hAnsi="宋体" w:eastAsia="宋体"/>
          <w:sz w:val="21"/>
          <w:szCs w:val="21"/>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HGB6X_CNKI">
    <w:panose1 w:val="02000500000000000000"/>
    <w:charset w:val="86"/>
    <w:family w:val="auto"/>
    <w:pitch w:val="default"/>
    <w:sig w:usb0="00000001" w:usb1="0801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sz w:val="15"/>
        <w:szCs w:val="15"/>
      </w:rPr>
    </w:pPr>
    <w:r>
      <w:fldChar w:fldCharType="begin"/>
    </w:r>
    <w:r>
      <w:instrText xml:space="preserve"> HYPERLINK "http://www.gbsware.cn/" </w:instrText>
    </w:r>
    <w:r>
      <w:fldChar w:fldCharType="separate"/>
    </w:r>
    <w:r>
      <w:rPr>
        <w:rStyle w:val="24"/>
        <w:color w:val="auto"/>
        <w:sz w:val="15"/>
        <w:szCs w:val="15"/>
        <w:u w:val="none"/>
      </w:rPr>
      <w:t>http://www.gbsware.cn/</w:t>
    </w:r>
    <w:r>
      <w:rPr>
        <w:rStyle w:val="24"/>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6</w:t>
    </w:r>
    <w:r>
      <w:rPr>
        <w:sz w:val="15"/>
        <w:szCs w:val="15"/>
      </w:rPr>
      <w:fldChar w:fldCharType="end"/>
    </w:r>
    <w:r>
      <w:rPr>
        <w:b/>
        <w:sz w:val="15"/>
        <w:szCs w:val="15"/>
      </w:rPr>
      <w:t>/</w:t>
    </w:r>
    <w:r>
      <w:rPr>
        <w:sz w:val="15"/>
        <w:szCs w:val="15"/>
      </w:rPr>
      <w:fldChar w:fldCharType="begin"/>
    </w:r>
    <w:r>
      <w:rPr>
        <w:sz w:val="15"/>
        <w:szCs w:val="15"/>
      </w:rPr>
      <w:instrText xml:space="preserve"> NUMPAGES  \* Arabic  \* MERGEFORMAT </w:instrText>
    </w:r>
    <w:r>
      <w:rPr>
        <w:sz w:val="15"/>
        <w:szCs w:val="15"/>
      </w:rPr>
      <w:fldChar w:fldCharType="separate"/>
    </w:r>
    <w:r>
      <w:rPr>
        <w:sz w:val="15"/>
        <w:szCs w:val="15"/>
      </w:rPr>
      <w:t>9</w:t>
    </w:r>
    <w:r>
      <w:rPr>
        <w:sz w:val="15"/>
        <w:szCs w:val="15"/>
      </w:rPr>
      <w:fldChar w:fldCharType="end"/>
    </w:r>
    <w:r>
      <w:rPr>
        <w:sz w:val="15"/>
        <w:szCs w:val="15"/>
      </w:rPr>
      <w:ptab w:relativeTo="margin" w:alignment="right" w:leader="none"/>
    </w:r>
    <w:r>
      <w:rPr>
        <w:sz w:val="15"/>
        <w:szCs w:val="15"/>
      </w:rPr>
      <w:t>SEDU</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3"/>
      </w:rPr>
    </w:pPr>
    <w:r>
      <w:rPr>
        <w:rStyle w:val="23"/>
      </w:rPr>
      <w:fldChar w:fldCharType="begin"/>
    </w:r>
    <w:r>
      <w:rPr>
        <w:rStyle w:val="23"/>
      </w:rPr>
      <w:instrText xml:space="preserve">PAGE  </w:instrText>
    </w:r>
    <w:r>
      <w:rPr>
        <w:rStyle w:val="23"/>
      </w:rPr>
      <w:fldChar w:fldCharType="end"/>
    </w:r>
  </w:p>
  <w:p>
    <w:pPr>
      <w:pStyle w:val="1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lang w:val="en-US"/>
      </w:rPr>
      <w:drawing>
        <wp:inline distT="0" distB="0" distL="0" distR="0">
          <wp:extent cx="972185" cy="251460"/>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RhMjU1OGQwYTkwY2Y2MmExMDg2ODVlMWI1MWYyZmUifQ=="/>
  </w:docVars>
  <w:rsids>
    <w:rsidRoot w:val="546151D6"/>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6CD8"/>
    <w:rsid w:val="00077D16"/>
    <w:rsid w:val="00081562"/>
    <w:rsid w:val="00085CFA"/>
    <w:rsid w:val="000863B4"/>
    <w:rsid w:val="00086D3A"/>
    <w:rsid w:val="0008712B"/>
    <w:rsid w:val="00091081"/>
    <w:rsid w:val="00091344"/>
    <w:rsid w:val="000915B5"/>
    <w:rsid w:val="00092658"/>
    <w:rsid w:val="00092D32"/>
    <w:rsid w:val="0009435E"/>
    <w:rsid w:val="00094482"/>
    <w:rsid w:val="000A0031"/>
    <w:rsid w:val="000A1C43"/>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220AD"/>
    <w:rsid w:val="00122AE1"/>
    <w:rsid w:val="0012763C"/>
    <w:rsid w:val="00132799"/>
    <w:rsid w:val="00132A9D"/>
    <w:rsid w:val="00132B3F"/>
    <w:rsid w:val="0013660F"/>
    <w:rsid w:val="00140292"/>
    <w:rsid w:val="00141103"/>
    <w:rsid w:val="001432DF"/>
    <w:rsid w:val="0014485F"/>
    <w:rsid w:val="00144A77"/>
    <w:rsid w:val="00144B98"/>
    <w:rsid w:val="00145801"/>
    <w:rsid w:val="00146045"/>
    <w:rsid w:val="0014776A"/>
    <w:rsid w:val="001507C6"/>
    <w:rsid w:val="00150D9A"/>
    <w:rsid w:val="0015456A"/>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7D69"/>
    <w:rsid w:val="00231DD0"/>
    <w:rsid w:val="00235BAE"/>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8108B"/>
    <w:rsid w:val="002818F7"/>
    <w:rsid w:val="002823D1"/>
    <w:rsid w:val="00282809"/>
    <w:rsid w:val="00287677"/>
    <w:rsid w:val="00292210"/>
    <w:rsid w:val="00292F26"/>
    <w:rsid w:val="00294384"/>
    <w:rsid w:val="00294C12"/>
    <w:rsid w:val="00295627"/>
    <w:rsid w:val="00296137"/>
    <w:rsid w:val="00296DBF"/>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D29"/>
    <w:rsid w:val="00317B13"/>
    <w:rsid w:val="00320CD8"/>
    <w:rsid w:val="00322A20"/>
    <w:rsid w:val="00323D60"/>
    <w:rsid w:val="00326086"/>
    <w:rsid w:val="00331B2A"/>
    <w:rsid w:val="003329E7"/>
    <w:rsid w:val="00335D13"/>
    <w:rsid w:val="00335E25"/>
    <w:rsid w:val="00336A37"/>
    <w:rsid w:val="00336E90"/>
    <w:rsid w:val="00337830"/>
    <w:rsid w:val="00341FF3"/>
    <w:rsid w:val="00346C12"/>
    <w:rsid w:val="00346F5A"/>
    <w:rsid w:val="00347628"/>
    <w:rsid w:val="00351EC1"/>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6BDD"/>
    <w:rsid w:val="0039324C"/>
    <w:rsid w:val="003A02B8"/>
    <w:rsid w:val="003A14A3"/>
    <w:rsid w:val="003A415B"/>
    <w:rsid w:val="003B0015"/>
    <w:rsid w:val="003B04A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601A"/>
    <w:rsid w:val="003E69A7"/>
    <w:rsid w:val="003E6F01"/>
    <w:rsid w:val="003E758A"/>
    <w:rsid w:val="003F23E3"/>
    <w:rsid w:val="003F2EE9"/>
    <w:rsid w:val="003F3363"/>
    <w:rsid w:val="003F3DFA"/>
    <w:rsid w:val="003F42E2"/>
    <w:rsid w:val="003F5884"/>
    <w:rsid w:val="0040257F"/>
    <w:rsid w:val="00404EB4"/>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FD4"/>
    <w:rsid w:val="005E6FE5"/>
    <w:rsid w:val="005F0F95"/>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50D0"/>
    <w:rsid w:val="00636701"/>
    <w:rsid w:val="006369C8"/>
    <w:rsid w:val="0063739B"/>
    <w:rsid w:val="006378C3"/>
    <w:rsid w:val="00637D1E"/>
    <w:rsid w:val="00641D89"/>
    <w:rsid w:val="006426BA"/>
    <w:rsid w:val="006437F7"/>
    <w:rsid w:val="00645291"/>
    <w:rsid w:val="00646A41"/>
    <w:rsid w:val="00650D46"/>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B24"/>
    <w:rsid w:val="00743BA4"/>
    <w:rsid w:val="00744F2F"/>
    <w:rsid w:val="00747928"/>
    <w:rsid w:val="0075443C"/>
    <w:rsid w:val="00754A24"/>
    <w:rsid w:val="00756C55"/>
    <w:rsid w:val="007577A6"/>
    <w:rsid w:val="00762546"/>
    <w:rsid w:val="007632E0"/>
    <w:rsid w:val="00767A94"/>
    <w:rsid w:val="00773408"/>
    <w:rsid w:val="007746B0"/>
    <w:rsid w:val="00775918"/>
    <w:rsid w:val="00776355"/>
    <w:rsid w:val="007770D0"/>
    <w:rsid w:val="00781ECB"/>
    <w:rsid w:val="0078219D"/>
    <w:rsid w:val="00784655"/>
    <w:rsid w:val="007879E7"/>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14AB"/>
    <w:rsid w:val="008057F7"/>
    <w:rsid w:val="00811404"/>
    <w:rsid w:val="0081793F"/>
    <w:rsid w:val="0082074F"/>
    <w:rsid w:val="008220A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353F"/>
    <w:rsid w:val="00933B74"/>
    <w:rsid w:val="00934B41"/>
    <w:rsid w:val="00940542"/>
    <w:rsid w:val="00941DC5"/>
    <w:rsid w:val="00942003"/>
    <w:rsid w:val="009613AE"/>
    <w:rsid w:val="009659EF"/>
    <w:rsid w:val="009673C8"/>
    <w:rsid w:val="009677EB"/>
    <w:rsid w:val="009754DA"/>
    <w:rsid w:val="00976E7D"/>
    <w:rsid w:val="009777F0"/>
    <w:rsid w:val="009808C1"/>
    <w:rsid w:val="00982114"/>
    <w:rsid w:val="00985D48"/>
    <w:rsid w:val="00991CF2"/>
    <w:rsid w:val="0099218A"/>
    <w:rsid w:val="009922BD"/>
    <w:rsid w:val="009942E5"/>
    <w:rsid w:val="00996D0D"/>
    <w:rsid w:val="009974D2"/>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F8C"/>
    <w:rsid w:val="00AF0DA7"/>
    <w:rsid w:val="00AF340B"/>
    <w:rsid w:val="00AF3D39"/>
    <w:rsid w:val="00AF450A"/>
    <w:rsid w:val="00AF5127"/>
    <w:rsid w:val="00AF6081"/>
    <w:rsid w:val="00B04ED2"/>
    <w:rsid w:val="00B05210"/>
    <w:rsid w:val="00B05232"/>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90AA8"/>
    <w:rsid w:val="00B93486"/>
    <w:rsid w:val="00B948ED"/>
    <w:rsid w:val="00B95E7B"/>
    <w:rsid w:val="00B97FE5"/>
    <w:rsid w:val="00BA1C8E"/>
    <w:rsid w:val="00BB57DC"/>
    <w:rsid w:val="00BC1FDE"/>
    <w:rsid w:val="00BC2B3E"/>
    <w:rsid w:val="00BC3468"/>
    <w:rsid w:val="00BC484E"/>
    <w:rsid w:val="00BD0DA1"/>
    <w:rsid w:val="00BD2B75"/>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5345"/>
    <w:rsid w:val="00D7576C"/>
    <w:rsid w:val="00D75E60"/>
    <w:rsid w:val="00D7640A"/>
    <w:rsid w:val="00D77028"/>
    <w:rsid w:val="00D77E1B"/>
    <w:rsid w:val="00D844B4"/>
    <w:rsid w:val="00D86364"/>
    <w:rsid w:val="00D871F5"/>
    <w:rsid w:val="00D90770"/>
    <w:rsid w:val="00D91078"/>
    <w:rsid w:val="00D912A4"/>
    <w:rsid w:val="00D921EA"/>
    <w:rsid w:val="00D938C6"/>
    <w:rsid w:val="00D94372"/>
    <w:rsid w:val="00D956E0"/>
    <w:rsid w:val="00D96EA2"/>
    <w:rsid w:val="00D97207"/>
    <w:rsid w:val="00D9731F"/>
    <w:rsid w:val="00DA24A0"/>
    <w:rsid w:val="00DA2EAD"/>
    <w:rsid w:val="00DA360F"/>
    <w:rsid w:val="00DA3BC3"/>
    <w:rsid w:val="00DA52AA"/>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21"/>
    <w:rsid w:val="00DF3D09"/>
    <w:rsid w:val="00DF470C"/>
    <w:rsid w:val="00DF4D84"/>
    <w:rsid w:val="00DF6C8F"/>
    <w:rsid w:val="00E00404"/>
    <w:rsid w:val="00E015B9"/>
    <w:rsid w:val="00E0345D"/>
    <w:rsid w:val="00E05A49"/>
    <w:rsid w:val="00E1426E"/>
    <w:rsid w:val="00E14547"/>
    <w:rsid w:val="00E15D4C"/>
    <w:rsid w:val="00E16EA9"/>
    <w:rsid w:val="00E20722"/>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C41"/>
    <w:rsid w:val="00E61E88"/>
    <w:rsid w:val="00E620AA"/>
    <w:rsid w:val="00E64C99"/>
    <w:rsid w:val="00E71018"/>
    <w:rsid w:val="00E73C2C"/>
    <w:rsid w:val="00E74259"/>
    <w:rsid w:val="00E74CCD"/>
    <w:rsid w:val="00E775AB"/>
    <w:rsid w:val="00E81232"/>
    <w:rsid w:val="00E81ACD"/>
    <w:rsid w:val="00E822CE"/>
    <w:rsid w:val="00E85407"/>
    <w:rsid w:val="00E85B84"/>
    <w:rsid w:val="00E93D30"/>
    <w:rsid w:val="00E94900"/>
    <w:rsid w:val="00E97C35"/>
    <w:rsid w:val="00EA1811"/>
    <w:rsid w:val="00EA2766"/>
    <w:rsid w:val="00EA3EF5"/>
    <w:rsid w:val="00EA4659"/>
    <w:rsid w:val="00EA7A91"/>
    <w:rsid w:val="00EB381A"/>
    <w:rsid w:val="00EB6A4F"/>
    <w:rsid w:val="00EC00A5"/>
    <w:rsid w:val="00EC0125"/>
    <w:rsid w:val="00EC10B3"/>
    <w:rsid w:val="00EC1B9A"/>
    <w:rsid w:val="00EC26DA"/>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DD1"/>
    <w:rsid w:val="00F816A6"/>
    <w:rsid w:val="00F8327B"/>
    <w:rsid w:val="00F95722"/>
    <w:rsid w:val="00F95A9F"/>
    <w:rsid w:val="00F96834"/>
    <w:rsid w:val="00F970E2"/>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546151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unhideWhenUsed="0" w:uiPriority="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0"/>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29"/>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Document Map"/>
    <w:basedOn w:val="1"/>
    <w:semiHidden/>
    <w:uiPriority w:val="0"/>
    <w:pPr>
      <w:shd w:val="clear" w:color="auto" w:fill="000080"/>
    </w:pPr>
  </w:style>
  <w:style w:type="paragraph" w:styleId="13">
    <w:name w:val="Body Text Indent"/>
    <w:basedOn w:val="1"/>
    <w:link w:val="25"/>
    <w:qFormat/>
    <w:uiPriority w:val="0"/>
    <w:pPr>
      <w:widowControl w:val="0"/>
      <w:spacing w:line="400" w:lineRule="exact"/>
      <w:ind w:firstLine="480" w:firstLineChars="200"/>
      <w:jc w:val="both"/>
    </w:pPr>
    <w:rPr>
      <w:kern w:val="2"/>
      <w:sz w:val="24"/>
      <w:szCs w:val="24"/>
      <w:lang w:val="en-US"/>
    </w:rPr>
  </w:style>
  <w:style w:type="paragraph" w:styleId="14">
    <w:name w:val="toc 3"/>
    <w:basedOn w:val="1"/>
    <w:next w:val="1"/>
    <w:semiHidden/>
    <w:uiPriority w:val="0"/>
    <w:pPr>
      <w:tabs>
        <w:tab w:val="left" w:pos="900"/>
        <w:tab w:val="right" w:leader="dot" w:pos="9360"/>
      </w:tabs>
      <w:ind w:left="210" w:firstLine="210" w:firstLineChars="100"/>
    </w:pPr>
    <w:rPr>
      <w:kern w:val="2"/>
      <w:szCs w:val="24"/>
      <w:lang w:val="en-US"/>
    </w:rPr>
  </w:style>
  <w:style w:type="paragraph" w:styleId="15">
    <w:name w:val="Balloon Text"/>
    <w:basedOn w:val="1"/>
    <w:link w:val="32"/>
    <w:unhideWhenUsed/>
    <w:qFormat/>
    <w:uiPriority w:val="0"/>
  </w:style>
  <w:style w:type="paragraph" w:styleId="16">
    <w:name w:val="footer"/>
    <w:basedOn w:val="1"/>
    <w:uiPriority w:val="0"/>
    <w:pPr>
      <w:tabs>
        <w:tab w:val="center" w:pos="4153"/>
        <w:tab w:val="right" w:pos="8306"/>
      </w:tabs>
    </w:pPr>
  </w:style>
  <w:style w:type="paragraph" w:styleId="17">
    <w:name w:val="header"/>
    <w:basedOn w:val="1"/>
    <w:uiPriority w:val="0"/>
    <w:pPr>
      <w:pBdr>
        <w:bottom w:val="single" w:color="auto" w:sz="6" w:space="1"/>
      </w:pBdr>
      <w:tabs>
        <w:tab w:val="center" w:pos="4153"/>
        <w:tab w:val="right" w:pos="8306"/>
      </w:tabs>
    </w:pPr>
  </w:style>
  <w:style w:type="paragraph" w:styleId="18">
    <w:name w:val="toc 1"/>
    <w:basedOn w:val="1"/>
    <w:next w:val="1"/>
    <w:semiHidden/>
    <w:uiPriority w:val="0"/>
    <w:pPr>
      <w:tabs>
        <w:tab w:val="left" w:leader="dot" w:pos="180"/>
        <w:tab w:val="right" w:leader="dot" w:pos="9360"/>
      </w:tabs>
    </w:pPr>
    <w:rPr>
      <w:b/>
      <w:bCs/>
      <w:kern w:val="2"/>
      <w:szCs w:val="24"/>
      <w:lang w:val="en-US"/>
    </w:rPr>
  </w:style>
  <w:style w:type="paragraph" w:styleId="19">
    <w:name w:val="toc 2"/>
    <w:basedOn w:val="1"/>
    <w:next w:val="1"/>
    <w:semiHidden/>
    <w:uiPriority w:val="0"/>
    <w:pPr>
      <w:tabs>
        <w:tab w:val="left" w:pos="540"/>
        <w:tab w:val="right" w:leader="dot" w:pos="9360"/>
      </w:tabs>
      <w:ind w:left="200"/>
    </w:pPr>
    <w:rPr>
      <w:kern w:val="2"/>
      <w:szCs w:val="24"/>
      <w:lang w:val="en-US"/>
    </w:rPr>
  </w:style>
  <w:style w:type="table" w:styleId="21">
    <w:name w:val="Table Grid"/>
    <w:basedOn w:val="20"/>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basedOn w:val="22"/>
    <w:uiPriority w:val="0"/>
  </w:style>
  <w:style w:type="character" w:styleId="24">
    <w:name w:val="Hyperlink"/>
    <w:uiPriority w:val="0"/>
    <w:rPr>
      <w:color w:val="0000FF"/>
      <w:u w:val="single"/>
    </w:rPr>
  </w:style>
  <w:style w:type="character" w:customStyle="1" w:styleId="25">
    <w:name w:val="正文文本缩进 字符"/>
    <w:link w:val="13"/>
    <w:uiPriority w:val="0"/>
    <w:rPr>
      <w:rFonts w:ascii="微软雅黑" w:hAnsi="微软雅黑" w:eastAsia="微软雅黑"/>
      <w:kern w:val="2"/>
      <w:sz w:val="24"/>
      <w:szCs w:val="24"/>
    </w:rPr>
  </w:style>
  <w:style w:type="character" w:customStyle="1" w:styleId="26">
    <w:name w:val="正文文本缩进 Char1"/>
    <w:qFormat/>
    <w:uiPriority w:val="0"/>
    <w:rPr>
      <w:sz w:val="18"/>
      <w:lang w:val="en-GB"/>
    </w:rPr>
  </w:style>
  <w:style w:type="paragraph" w:styleId="27">
    <w:name w:val="List Paragraph"/>
    <w:basedOn w:val="1"/>
    <w:qFormat/>
    <w:uiPriority w:val="34"/>
    <w:pPr>
      <w:ind w:firstLine="420" w:firstLineChars="200"/>
    </w:pPr>
  </w:style>
  <w:style w:type="character" w:customStyle="1" w:styleId="28">
    <w:name w:val="正文文本缩进 Char"/>
    <w:uiPriority w:val="0"/>
    <w:rPr>
      <w:rFonts w:ascii="微软雅黑" w:hAnsi="微软雅黑" w:eastAsia="微软雅黑"/>
      <w:kern w:val="2"/>
      <w:sz w:val="24"/>
      <w:szCs w:val="24"/>
    </w:rPr>
  </w:style>
  <w:style w:type="character" w:customStyle="1" w:styleId="29">
    <w:name w:val="标题 2 字符"/>
    <w:link w:val="4"/>
    <w:uiPriority w:val="0"/>
    <w:rPr>
      <w:rFonts w:ascii="微软雅黑" w:hAnsi="微软雅黑" w:eastAsia="微软雅黑" w:cs="微软雅黑"/>
      <w:b/>
      <w:bCs/>
      <w:iCs/>
      <w:color w:val="000000"/>
      <w:sz w:val="24"/>
      <w:szCs w:val="24"/>
    </w:rPr>
  </w:style>
  <w:style w:type="character" w:customStyle="1" w:styleId="30">
    <w:name w:val="标题 1 字符"/>
    <w:link w:val="2"/>
    <w:uiPriority w:val="0"/>
    <w:rPr>
      <w:rFonts w:ascii="微软雅黑" w:hAnsi="微软雅黑" w:eastAsia="微软雅黑" w:cs="微软雅黑"/>
      <w:b/>
      <w:bCs/>
      <w:kern w:val="32"/>
      <w:sz w:val="28"/>
      <w:szCs w:val="28"/>
    </w:rPr>
  </w:style>
  <w:style w:type="character" w:styleId="31">
    <w:name w:val="Placeholder Text"/>
    <w:basedOn w:val="22"/>
    <w:semiHidden/>
    <w:uiPriority w:val="99"/>
    <w:rPr>
      <w:color w:val="808080"/>
    </w:rPr>
  </w:style>
  <w:style w:type="character" w:customStyle="1" w:styleId="32">
    <w:name w:val="批注框文本 字符"/>
    <w:basedOn w:val="22"/>
    <w:link w:val="15"/>
    <w:qFormat/>
    <w:uiPriority w:val="0"/>
    <w:rPr>
      <w:sz w:val="18"/>
      <w:szCs w:val="18"/>
      <w:lang w:val="en-GB"/>
    </w:rPr>
  </w:style>
  <w:style w:type="character" w:customStyle="1" w:styleId="33">
    <w:name w:val="Subtle Reference"/>
    <w:basedOn w:val="22"/>
    <w:qFormat/>
    <w:uiPriority w:val="31"/>
    <w:rPr>
      <w:smallCaps/>
      <w:color w:val="595959" w:themeColor="text1" w:themeTint="A6"/>
      <w14:textFill>
        <w14:solidFill>
          <w14:schemeClr w14:val="tx1">
            <w14:lumMod w14:val="65000"/>
            <w14:lumOff w14:val="35000"/>
          </w14:schemeClr>
        </w14:solidFill>
      </w14:textFill>
    </w:rPr>
  </w:style>
</w:styles>
</file>

<file path=word/_rels/document.xml.rels><?xml version="1.0" encoding="UTF-8" standalone="yes"?>
<Relationships xmlns="http://schemas.openxmlformats.org/package/2006/relationships"><Relationship Id="rId9" Type="http://schemas.openxmlformats.org/officeDocument/2006/relationships/image" Target="media/image4.wmf"/><Relationship Id="rId8" Type="http://schemas.openxmlformats.org/officeDocument/2006/relationships/image" Target="media/image3.png"/><Relationship Id="rId7" Type="http://schemas.openxmlformats.org/officeDocument/2006/relationships/image" Target="media/image2.bmp"/><Relationship Id="rId68" Type="http://schemas.openxmlformats.org/officeDocument/2006/relationships/fontTable" Target="fontTable.xml"/><Relationship Id="rId67" Type="http://schemas.openxmlformats.org/officeDocument/2006/relationships/customXml" Target="../customXml/item2.xml"/><Relationship Id="rId66" Type="http://schemas.openxmlformats.org/officeDocument/2006/relationships/numbering" Target="numbering.xml"/><Relationship Id="rId65" Type="http://schemas.openxmlformats.org/officeDocument/2006/relationships/customXml" Target="../customXml/item1.xml"/><Relationship Id="rId64" Type="http://schemas.openxmlformats.org/officeDocument/2006/relationships/oleObject" Target="embeddings/oleObject23.bin"/><Relationship Id="rId63" Type="http://schemas.openxmlformats.org/officeDocument/2006/relationships/oleObject" Target="embeddings/oleObject22.bin"/><Relationship Id="rId62" Type="http://schemas.openxmlformats.org/officeDocument/2006/relationships/image" Target="media/image36.wmf"/><Relationship Id="rId61" Type="http://schemas.openxmlformats.org/officeDocument/2006/relationships/oleObject" Target="embeddings/oleObject21.bin"/><Relationship Id="rId60" Type="http://schemas.openxmlformats.org/officeDocument/2006/relationships/image" Target="media/image35.png"/><Relationship Id="rId6" Type="http://schemas.openxmlformats.org/officeDocument/2006/relationships/theme" Target="theme/theme1.xml"/><Relationship Id="rId59" Type="http://schemas.openxmlformats.org/officeDocument/2006/relationships/image" Target="media/image34.wmf"/><Relationship Id="rId58" Type="http://schemas.openxmlformats.org/officeDocument/2006/relationships/oleObject" Target="embeddings/oleObject20.bin"/><Relationship Id="rId57" Type="http://schemas.openxmlformats.org/officeDocument/2006/relationships/image" Target="media/image33.png"/><Relationship Id="rId56" Type="http://schemas.openxmlformats.org/officeDocument/2006/relationships/image" Target="media/image32.wmf"/><Relationship Id="rId55" Type="http://schemas.openxmlformats.org/officeDocument/2006/relationships/oleObject" Target="embeddings/oleObject19.bin"/><Relationship Id="rId54" Type="http://schemas.openxmlformats.org/officeDocument/2006/relationships/image" Target="media/image31.wmf"/><Relationship Id="rId53" Type="http://schemas.openxmlformats.org/officeDocument/2006/relationships/oleObject" Target="embeddings/oleObject18.bin"/><Relationship Id="rId52" Type="http://schemas.openxmlformats.org/officeDocument/2006/relationships/image" Target="media/image30.wmf"/><Relationship Id="rId51" Type="http://schemas.openxmlformats.org/officeDocument/2006/relationships/oleObject" Target="embeddings/oleObject17.bin"/><Relationship Id="rId50" Type="http://schemas.openxmlformats.org/officeDocument/2006/relationships/image" Target="media/image29.wmf"/><Relationship Id="rId5" Type="http://schemas.openxmlformats.org/officeDocument/2006/relationships/footer" Target="footer2.xml"/><Relationship Id="rId49" Type="http://schemas.openxmlformats.org/officeDocument/2006/relationships/oleObject" Target="embeddings/oleObject16.bin"/><Relationship Id="rId48" Type="http://schemas.openxmlformats.org/officeDocument/2006/relationships/image" Target="media/image28.wmf"/><Relationship Id="rId47" Type="http://schemas.openxmlformats.org/officeDocument/2006/relationships/oleObject" Target="embeddings/oleObject15.bin"/><Relationship Id="rId46" Type="http://schemas.openxmlformats.org/officeDocument/2006/relationships/image" Target="media/image27.png"/><Relationship Id="rId45" Type="http://schemas.openxmlformats.org/officeDocument/2006/relationships/image" Target="media/image26.wmf"/><Relationship Id="rId44" Type="http://schemas.openxmlformats.org/officeDocument/2006/relationships/image" Target="media/image25.wmf"/><Relationship Id="rId43" Type="http://schemas.openxmlformats.org/officeDocument/2006/relationships/oleObject" Target="embeddings/oleObject14.bin"/><Relationship Id="rId42" Type="http://schemas.openxmlformats.org/officeDocument/2006/relationships/image" Target="media/image24.wmf"/><Relationship Id="rId41" Type="http://schemas.openxmlformats.org/officeDocument/2006/relationships/oleObject" Target="embeddings/oleObject13.bin"/><Relationship Id="rId40" Type="http://schemas.openxmlformats.org/officeDocument/2006/relationships/image" Target="media/image23.png"/><Relationship Id="rId4" Type="http://schemas.openxmlformats.org/officeDocument/2006/relationships/footer" Target="footer1.xml"/><Relationship Id="rId39" Type="http://schemas.openxmlformats.org/officeDocument/2006/relationships/image" Target="media/image22.wmf"/><Relationship Id="rId38" Type="http://schemas.openxmlformats.org/officeDocument/2006/relationships/oleObject" Target="embeddings/oleObject12.bin"/><Relationship Id="rId37" Type="http://schemas.openxmlformats.org/officeDocument/2006/relationships/image" Target="media/image21.png"/><Relationship Id="rId36" Type="http://schemas.openxmlformats.org/officeDocument/2006/relationships/image" Target="media/image20.wmf"/><Relationship Id="rId35" Type="http://schemas.openxmlformats.org/officeDocument/2006/relationships/oleObject" Target="embeddings/oleObject11.bin"/><Relationship Id="rId34" Type="http://schemas.openxmlformats.org/officeDocument/2006/relationships/image" Target="media/image19.wmf"/><Relationship Id="rId33" Type="http://schemas.openxmlformats.org/officeDocument/2006/relationships/oleObject" Target="embeddings/oleObject10.bin"/><Relationship Id="rId32" Type="http://schemas.openxmlformats.org/officeDocument/2006/relationships/image" Target="media/image18.wmf"/><Relationship Id="rId31" Type="http://schemas.openxmlformats.org/officeDocument/2006/relationships/oleObject" Target="embeddings/oleObject9.bin"/><Relationship Id="rId30" Type="http://schemas.openxmlformats.org/officeDocument/2006/relationships/image" Target="media/image17.png"/><Relationship Id="rId3" Type="http://schemas.openxmlformats.org/officeDocument/2006/relationships/header" Target="header1.xml"/><Relationship Id="rId29" Type="http://schemas.openxmlformats.org/officeDocument/2006/relationships/image" Target="media/image16.png"/><Relationship Id="rId28" Type="http://schemas.openxmlformats.org/officeDocument/2006/relationships/oleObject" Target="embeddings/oleObject8.bin"/><Relationship Id="rId27" Type="http://schemas.openxmlformats.org/officeDocument/2006/relationships/image" Target="media/image15.wmf"/><Relationship Id="rId26" Type="http://schemas.openxmlformats.org/officeDocument/2006/relationships/oleObject" Target="embeddings/oleObject7.bin"/><Relationship Id="rId25" Type="http://schemas.openxmlformats.org/officeDocument/2006/relationships/image" Target="media/image14.wmf"/><Relationship Id="rId24" Type="http://schemas.openxmlformats.org/officeDocument/2006/relationships/oleObject" Target="embeddings/oleObject6.bin"/><Relationship Id="rId23" Type="http://schemas.openxmlformats.org/officeDocument/2006/relationships/image" Target="media/image13.wmf"/><Relationship Id="rId22" Type="http://schemas.openxmlformats.org/officeDocument/2006/relationships/oleObject" Target="embeddings/oleObject5.bin"/><Relationship Id="rId21" Type="http://schemas.openxmlformats.org/officeDocument/2006/relationships/image" Target="media/image12.png"/><Relationship Id="rId20" Type="http://schemas.openxmlformats.org/officeDocument/2006/relationships/image" Target="media/image11.png"/><Relationship Id="rId2" Type="http://schemas.openxmlformats.org/officeDocument/2006/relationships/settings" Target="settings.xml"/><Relationship Id="rId19" Type="http://schemas.openxmlformats.org/officeDocument/2006/relationships/image" Target="media/image10.png"/><Relationship Id="rId18" Type="http://schemas.openxmlformats.org/officeDocument/2006/relationships/image" Target="media/image9.png"/><Relationship Id="rId17" Type="http://schemas.openxmlformats.org/officeDocument/2006/relationships/image" Target="media/image8.wmf"/><Relationship Id="rId16" Type="http://schemas.openxmlformats.org/officeDocument/2006/relationships/oleObject" Target="embeddings/oleObject4.bin"/><Relationship Id="rId15" Type="http://schemas.openxmlformats.org/officeDocument/2006/relationships/image" Target="media/image7.wmf"/><Relationship Id="rId14" Type="http://schemas.openxmlformats.org/officeDocument/2006/relationships/oleObject" Target="embeddings/oleObject3.bin"/><Relationship Id="rId13" Type="http://schemas.openxmlformats.org/officeDocument/2006/relationships/image" Target="media/image6.wmf"/><Relationship Id="rId12" Type="http://schemas.openxmlformats.org/officeDocument/2006/relationships/oleObject" Target="embeddings/oleObject2.bin"/><Relationship Id="rId11" Type="http://schemas.openxmlformats.org/officeDocument/2006/relationships/image" Target="media/image5.wmf"/><Relationship Id="rId10" Type="http://schemas.openxmlformats.org/officeDocument/2006/relationships/oleObject" Target="embeddings/oleObject1.bin"/><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213"/>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B6400F-0677-4851-992B-B897F72B291E}">
  <ds:schemaRefs/>
</ds:datastoreItem>
</file>

<file path=docProps/app.xml><?xml version="1.0" encoding="utf-8"?>
<Properties xmlns="http://schemas.openxmlformats.org/officeDocument/2006/extended-properties" xmlns:vt="http://schemas.openxmlformats.org/officeDocument/2006/docPropsVTypes">
  <Template>tmp5.dotx</Template>
  <Pages>12</Pages>
  <Words>5168</Words>
  <Characters>6511</Characters>
  <Lines>43</Lines>
  <Paragraphs>12</Paragraphs>
  <TotalTime>0</TotalTime>
  <ScaleCrop>false</ScaleCrop>
  <LinksUpToDate>false</LinksUpToDate>
  <CharactersWithSpaces>8307</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2022-11-28T11:39:00Z</dcterms:created>
  <dc:creator>海鲜汤</dc:creator>
  <cp:lastModifiedBy>海鲜汤</cp:lastModifiedBy>
  <dcterms:modified xsi:type="dcterms:W3CDTF">2022-11-28T11:40:25Z</dcterms:modified>
  <dc:title>最不利房间室内噪声设计报告书_环评版</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0D63E304BB8F43938DD2B02B30AD6E97</vt:lpwstr>
  </property>
  <property fmtid="{D5CDD505-2E9C-101B-9397-08002B2CF9AE}" pid="3" name="KSOProductBuildVer">
    <vt:lpwstr>2052-11.1.0.12763</vt:lpwstr>
  </property>
</Properties>
</file>