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JPG" ContentType="image/.jp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公共建筑－综合权衡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重庆-重庆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  <w:r>
              <w:t>BKA50987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  <w:r>
              <w:t>重交老师说的队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  <w:r>
              <w:t>重交老师说的队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001</w:t>
            </w:r>
            <w:bookmarkStart w:id="118" w:name="_GoBack"/>
            <w:bookmarkEnd w:id="1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2022年12月17日</w:t>
            </w:r>
            <w:bookmarkEnd w:id="8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节能设计BECS2020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20200505(SP1)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T18682488781</w:t>
            </w:r>
            <w:bookmarkEnd w:id="12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_Toc30415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_Toc30415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_Toc21986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_Toc21986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_Toc22497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_Toc22497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_Toc30895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_Toc30895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_Toc21646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可开启面积</w:t>
      </w:r>
      <w:r>
        <w:tab/>
      </w:r>
      <w:r>
        <w:fldChar w:fldCharType="begin"/>
      </w:r>
      <w:r>
        <w:instrText xml:space="preserve"> PAGEREF _Toc21646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_Toc11782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_Toc11782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_Toc8849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_Toc8849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_Toc10631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_Toc10631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_Toc28818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_Toc28818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_Toc10909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_Toc10909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_Toc9767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8.1 </w:t>
      </w:r>
      <w:r>
        <w:rPr>
          <w:kern w:val="2"/>
          <w:szCs w:val="24"/>
          <w:lang w:val="en-US"/>
        </w:rPr>
        <w:t>天窗屋顶比</w:t>
      </w:r>
      <w:r>
        <w:tab/>
      </w:r>
      <w:r>
        <w:fldChar w:fldCharType="begin"/>
      </w:r>
      <w:r>
        <w:instrText xml:space="preserve"> PAGEREF _Toc9767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_Toc28918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8.2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_Toc28918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_Toc26867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9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_Toc26867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_Toc1452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9.1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_Toc1452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_Toc14242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10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_Toc14242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_Toc1743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10.1 </w:t>
      </w:r>
      <w:r>
        <w:rPr>
          <w:kern w:val="2"/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_Toc1743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_Toc12749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11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_Toc12749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_Toc20530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11.1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_Toc20530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_Toc7190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12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_Toc7190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_Toc29606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12.1 </w:t>
      </w:r>
      <w:r>
        <w:rPr>
          <w:kern w:val="2"/>
          <w:szCs w:val="24"/>
          <w:lang w:val="en-US"/>
        </w:rPr>
        <w:t>外窗构造</w:t>
      </w:r>
      <w:r>
        <w:tab/>
      </w:r>
      <w:r>
        <w:fldChar w:fldCharType="begin"/>
      </w:r>
      <w:r>
        <w:instrText xml:space="preserve"> PAGEREF _Toc29606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_Toc27121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12.2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_Toc27121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_Toc17418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12.3 </w:t>
      </w:r>
      <w:r>
        <w:rPr>
          <w:kern w:val="2"/>
          <w:szCs w:val="24"/>
          <w:lang w:val="en-US"/>
        </w:rPr>
        <w:t>平均遮阳系数</w:t>
      </w:r>
      <w:r>
        <w:tab/>
      </w:r>
      <w:r>
        <w:fldChar w:fldCharType="begin"/>
      </w:r>
      <w:r>
        <w:instrText xml:space="preserve"> PAGEREF _Toc17418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_Toc8958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12.4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_Toc8958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_Toc4567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12.5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_Toc4567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_Toc26587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13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_Toc26587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_Toc27922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13.1 </w:t>
      </w:r>
      <w:r>
        <w:rPr>
          <w:kern w:val="2"/>
          <w:szCs w:val="24"/>
          <w:lang w:val="en-US"/>
        </w:rPr>
        <w:t>外窗构造</w:t>
      </w:r>
      <w:r>
        <w:tab/>
      </w:r>
      <w:r>
        <w:fldChar w:fldCharType="begin"/>
      </w:r>
      <w:r>
        <w:instrText xml:space="preserve"> PAGEREF _Toc27922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_Toc15060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13.2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_Toc15060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_Toc8139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13.3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_Toc8139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_Toc4837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13.4 </w:t>
      </w:r>
      <w:r>
        <w:rPr>
          <w:kern w:val="2"/>
          <w:szCs w:val="24"/>
          <w:lang w:val="en-US"/>
        </w:rPr>
        <w:t>平均遮阳系数</w:t>
      </w:r>
      <w:r>
        <w:tab/>
      </w:r>
      <w:r>
        <w:fldChar w:fldCharType="begin"/>
      </w:r>
      <w:r>
        <w:instrText xml:space="preserve"> PAGEREF _Toc4837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_Toc28045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13.5 </w:t>
      </w:r>
      <w:r>
        <w:rPr>
          <w:kern w:val="2"/>
          <w:szCs w:val="24"/>
          <w:lang w:val="en-US"/>
        </w:rPr>
        <w:t>外窗遮阳系数</w:t>
      </w:r>
      <w:r>
        <w:tab/>
      </w:r>
      <w:r>
        <w:fldChar w:fldCharType="begin"/>
      </w:r>
      <w:r>
        <w:instrText xml:space="preserve"> PAGEREF _Toc28045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_Toc13279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14 </w:t>
      </w:r>
      <w:r>
        <w:rPr>
          <w:kern w:val="2"/>
          <w:szCs w:val="24"/>
          <w:lang w:val="en-US"/>
        </w:rPr>
        <w:t>地下墙构造</w:t>
      </w:r>
      <w:r>
        <w:tab/>
      </w:r>
      <w:r>
        <w:fldChar w:fldCharType="begin"/>
      </w:r>
      <w:r>
        <w:instrText xml:space="preserve"> PAGEREF _Toc13279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_Toc18294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15 </w:t>
      </w:r>
      <w:r>
        <w:rPr>
          <w:kern w:val="2"/>
          <w:szCs w:val="24"/>
          <w:lang w:val="en-US"/>
        </w:rPr>
        <w:t>地面构造</w:t>
      </w:r>
      <w:r>
        <w:tab/>
      </w:r>
      <w:r>
        <w:fldChar w:fldCharType="begin"/>
      </w:r>
      <w:r>
        <w:instrText xml:space="preserve"> PAGEREF _Toc18294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_Toc23738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15.1 </w:t>
      </w:r>
      <w:r>
        <w:rPr>
          <w:kern w:val="2"/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_Toc23738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_Toc25030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15.2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_Toc25030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_Toc9549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16 </w:t>
      </w:r>
      <w:r>
        <w:rPr>
          <w:kern w:val="2"/>
          <w:szCs w:val="24"/>
          <w:lang w:val="en-US"/>
        </w:rPr>
        <w:t>凸窗板</w:t>
      </w:r>
      <w:r>
        <w:tab/>
      </w:r>
      <w:r>
        <w:fldChar w:fldCharType="begin"/>
      </w:r>
      <w:r>
        <w:instrText xml:space="preserve"> PAGEREF _Toc9549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_Toc16164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17 </w:t>
      </w:r>
      <w:r>
        <w:rPr>
          <w:kern w:val="2"/>
          <w:szCs w:val="24"/>
          <w:lang w:val="en-US"/>
        </w:rPr>
        <w:t>空调与非空调楼板</w:t>
      </w:r>
      <w:r>
        <w:tab/>
      </w:r>
      <w:r>
        <w:fldChar w:fldCharType="begin"/>
      </w:r>
      <w:r>
        <w:instrText xml:space="preserve"> PAGEREF _Toc16164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_Toc28428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18 </w:t>
      </w:r>
      <w:r>
        <w:rPr>
          <w:kern w:val="2"/>
          <w:szCs w:val="24"/>
          <w:lang w:val="en-US"/>
        </w:rPr>
        <w:t>空调与非空调隔墙</w:t>
      </w:r>
      <w:r>
        <w:tab/>
      </w:r>
      <w:r>
        <w:fldChar w:fldCharType="begin"/>
      </w:r>
      <w:r>
        <w:instrText xml:space="preserve"> PAGEREF _Toc28428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_Toc9975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19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_Toc9975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_Toc10369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20 </w:t>
      </w:r>
      <w:r>
        <w:rPr>
          <w:kern w:val="2"/>
          <w:szCs w:val="24"/>
          <w:lang w:val="en-US"/>
        </w:rPr>
        <w:t>幕墙气密性</w:t>
      </w:r>
      <w:r>
        <w:tab/>
      </w:r>
      <w:r>
        <w:fldChar w:fldCharType="begin"/>
      </w:r>
      <w:r>
        <w:instrText xml:space="preserve"> PAGEREF _Toc10369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_Toc26486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21 </w:t>
      </w:r>
      <w:r>
        <w:rPr>
          <w:kern w:val="2"/>
          <w:szCs w:val="24"/>
          <w:lang w:val="en-US"/>
        </w:rPr>
        <w:t>综合权衡</w:t>
      </w:r>
      <w:r>
        <w:tab/>
      </w:r>
      <w:r>
        <w:fldChar w:fldCharType="begin"/>
      </w:r>
      <w:r>
        <w:instrText xml:space="preserve"> PAGEREF _Toc26486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_Toc24970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21.1 </w:t>
      </w:r>
      <w:r>
        <w:rPr>
          <w:kern w:val="2"/>
          <w:szCs w:val="24"/>
          <w:lang w:val="en-US"/>
        </w:rPr>
        <w:t>计算条件</w:t>
      </w:r>
      <w:r>
        <w:tab/>
      </w:r>
      <w:r>
        <w:fldChar w:fldCharType="begin"/>
      </w:r>
      <w:r>
        <w:instrText xml:space="preserve"> PAGEREF _Toc24970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_Toc2408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21.2 </w:t>
      </w:r>
      <w:r>
        <w:rPr>
          <w:kern w:val="2"/>
          <w:szCs w:val="24"/>
          <w:lang w:val="en-US"/>
        </w:rPr>
        <w:t>综合权衡</w:t>
      </w:r>
      <w:r>
        <w:tab/>
      </w:r>
      <w:r>
        <w:fldChar w:fldCharType="begin"/>
      </w:r>
      <w:r>
        <w:instrText xml:space="preserve"> PAGEREF _Toc2408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_Toc24238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22 </w:t>
      </w:r>
      <w:r>
        <w:rPr>
          <w:kern w:val="2"/>
          <w:szCs w:val="24"/>
          <w:lang w:val="en-US"/>
        </w:rPr>
        <w:t>结论</w:t>
      </w:r>
      <w:r>
        <w:tab/>
      </w:r>
      <w:r>
        <w:fldChar w:fldCharType="begin"/>
      </w:r>
      <w:r>
        <w:instrText xml:space="preserve"> PAGEREF _Toc24238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3" w:name="_Toc30415"/>
      <w:r>
        <w:rPr>
          <w:rFonts w:hint="eastAsia"/>
        </w:rPr>
        <w:t>建筑概况</w:t>
      </w:r>
      <w:bookmarkEnd w:id="13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工程名称"/>
            <w:r>
              <w:t>新建项目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地点"/>
            <w:r>
              <w:t>重庆-重庆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7" w:name="纬度"/>
            <w:r>
              <w:rPr>
                <w:rFonts w:hint="eastAsia" w:ascii="宋体" w:hAnsi="宋体"/>
                <w:lang w:val="en-US"/>
              </w:rPr>
              <w:t>29.58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8" w:name="经度"/>
            <w:r>
              <w:rPr>
                <w:rFonts w:hint="eastAsia" w:ascii="宋体" w:hAnsi="宋体"/>
                <w:lang w:val="en-US"/>
              </w:rPr>
              <w:t>106.47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面积"/>
            <w:r>
              <w:rPr>
                <w:rFonts w:hint="eastAsia" w:ascii="宋体" w:hAnsi="宋体"/>
                <w:lang w:val="en-US"/>
              </w:rPr>
              <w:t>4887</w:t>
            </w:r>
            <w:bookmarkEnd w:id="19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0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0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层数"/>
            <w:r>
              <w:rPr>
                <w:rFonts w:hint="eastAsia" w:ascii="宋体" w:hAnsi="宋体"/>
                <w:lang w:val="en-US"/>
              </w:rPr>
              <w:t>4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地上建筑高度"/>
            <w:r>
              <w:rPr>
                <w:rFonts w:hint="eastAsia" w:ascii="宋体" w:hAnsi="宋体"/>
                <w:lang w:val="en-US"/>
              </w:rPr>
              <w:t>17.1</w:t>
            </w:r>
            <w:bookmarkEnd w:id="23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建筑体积"/>
            <w:r>
              <w:t>22361.47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外表面积"/>
            <w:r>
              <w:t>7432.49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北向角度"/>
            <w:r>
              <w:t>90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0.48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0.86</w:t>
            </w:r>
            <w:bookmarkEnd w:id="29"/>
          </w:p>
        </w:tc>
      </w:tr>
      <w:bookmarkEnd w:id="14"/>
    </w:tbl>
    <w:p>
      <w:pPr>
        <w:pStyle w:val="2"/>
      </w:pPr>
      <w:bookmarkStart w:id="30" w:name="_Toc21986"/>
      <w:bookmarkStart w:id="31" w:name="TitleFormat"/>
      <w:r>
        <w:rPr>
          <w:rFonts w:hint="eastAsia"/>
        </w:rPr>
        <w:t>设计依据</w:t>
      </w:r>
      <w:bookmarkEnd w:id="30"/>
    </w:p>
    <w:bookmarkEnd w:id="31"/>
    <w:p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2"/>
      <w:r>
        <w:rPr>
          <w:kern w:val="2"/>
          <w:szCs w:val="24"/>
          <w:lang w:val="en-US"/>
        </w:rPr>
        <w:t>1. 《重庆市公共建筑节能(绿色建筑)设计标准》(GBJ50-052-2013)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《建筑外门窗气密，水密，抗风压性能分级及检测方法》（GB/T 7106-2008）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《建筑幕墙》（GB/T 21086-2007）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3" w:name="_Toc22497"/>
      <w:r>
        <w:rPr>
          <w:kern w:val="2"/>
          <w:szCs w:val="24"/>
          <w:lang w:val="en-US"/>
        </w:rPr>
        <w:t>建筑大样</w:t>
      </w:r>
      <w:bookmarkEnd w:id="33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3051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0670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0670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9052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8957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左视图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8957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右视图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8957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89572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8957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8957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4" w:name="_Toc30895"/>
      <w:r>
        <w:rPr>
          <w:kern w:val="2"/>
          <w:szCs w:val="24"/>
          <w:lang w:val="en-US"/>
        </w:rPr>
        <w:t>工程材料</w:t>
      </w:r>
      <w:bookmarkEnd w:id="34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防水层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3.302</w:t>
            </w:r>
          </w:p>
        </w:tc>
        <w:tc>
          <w:tcPr>
            <w:vAlign w:val="center"/>
          </w:tcPr>
          <w:p>
            <w:r>
              <w:t>600.0</w:t>
            </w:r>
          </w:p>
        </w:tc>
        <w:tc>
          <w:tcPr>
            <w:vAlign w:val="center"/>
          </w:tcPr>
          <w:p>
            <w:r>
              <w:t>1470.0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0.317</w:t>
            </w:r>
          </w:p>
        </w:tc>
        <w:tc>
          <w:tcPr>
            <w:vAlign w:val="center"/>
          </w:tcPr>
          <w:p>
            <w:r>
              <w:t>28.0</w:t>
            </w:r>
          </w:p>
        </w:tc>
        <w:tc>
          <w:tcPr>
            <w:vAlign w:val="center"/>
          </w:tcPr>
          <w:p>
            <w:r>
              <w:t>1647.0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轻质混合种植土</w:t>
            </w:r>
          </w:p>
        </w:tc>
        <w:tc>
          <w:tcPr>
            <w:vAlign w:val="center"/>
          </w:tcPr>
          <w:p>
            <w:r>
              <w:t>0.470</w:t>
            </w:r>
          </w:p>
        </w:tc>
        <w:tc>
          <w:tcPr>
            <w:vAlign w:val="center"/>
          </w:tcPr>
          <w:p>
            <w:r>
              <w:t>6.436</w:t>
            </w:r>
          </w:p>
        </w:tc>
        <w:tc>
          <w:tcPr>
            <w:vAlign w:val="center"/>
          </w:tcPr>
          <w:p>
            <w:r>
              <w:t>1200.0</w:t>
            </w:r>
          </w:p>
        </w:tc>
        <w:tc>
          <w:tcPr>
            <w:vAlign w:val="center"/>
          </w:tcPr>
          <w:p>
            <w:r>
              <w:t>1010.0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陶粒排（蓄）水层</w:t>
            </w:r>
          </w:p>
        </w:tc>
        <w:tc>
          <w:tcPr>
            <w:vAlign w:val="center"/>
          </w:tcPr>
          <w:p>
            <w:r>
              <w:t>0.260</w:t>
            </w:r>
          </w:p>
        </w:tc>
        <w:tc>
          <w:tcPr>
            <w:vAlign w:val="center"/>
          </w:tcPr>
          <w:p>
            <w:r>
              <w:t>4.366</w:t>
            </w:r>
          </w:p>
        </w:tc>
        <w:tc>
          <w:tcPr>
            <w:vAlign w:val="center"/>
          </w:tcPr>
          <w:p>
            <w:r>
              <w:t>1200.0</w:t>
            </w:r>
          </w:p>
        </w:tc>
        <w:tc>
          <w:tcPr>
            <w:vAlign w:val="center"/>
          </w:tcPr>
          <w:p>
            <w:r>
              <w:t>840.0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细石混凝土（双向配筋）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水泥砂浆（2）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现浇混凝土屋面板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混合砂浆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抗裂砂浆（玻纤网）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岩棉板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0.684</w:t>
            </w:r>
          </w:p>
        </w:tc>
        <w:tc>
          <w:tcPr>
            <w:vAlign w:val="center"/>
          </w:tcPr>
          <w:p>
            <w:r>
              <w:t>150.0</w:t>
            </w:r>
          </w:p>
        </w:tc>
        <w:tc>
          <w:tcPr>
            <w:vAlign w:val="center"/>
          </w:tcPr>
          <w:p>
            <w:r>
              <w:t>1340.0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胶粉聚苯颗粒浆料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1.020</w:t>
            </w:r>
          </w:p>
        </w:tc>
        <w:tc>
          <w:tcPr>
            <w:vAlign w:val="center"/>
          </w:tcPr>
          <w:p>
            <w:r>
              <w:t>230.0</w:t>
            </w:r>
          </w:p>
        </w:tc>
        <w:tc>
          <w:tcPr>
            <w:vAlign w:val="center"/>
          </w:tcPr>
          <w:p>
            <w:r>
              <w:t>1036.0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（蒸汽渗透系数未给出）墙体外保温、内保温a=1.15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钢筋混凝土（4）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5" w:name="_Toc21646"/>
      <w:r>
        <w:rPr>
          <w:kern w:val="2"/>
          <w:szCs w:val="24"/>
          <w:lang w:val="en-US"/>
        </w:rPr>
        <w:t>可开启面积</w:t>
      </w:r>
      <w:bookmarkEnd w:id="3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962"/>
        <w:gridCol w:w="735"/>
        <w:gridCol w:w="679"/>
        <w:gridCol w:w="679"/>
        <w:gridCol w:w="848"/>
        <w:gridCol w:w="848"/>
        <w:gridCol w:w="679"/>
        <w:gridCol w:w="679"/>
        <w:gridCol w:w="803"/>
        <w:gridCol w:w="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透光面积/房间面积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开启面积/房间面积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外窗开启比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幕墙开启比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3010(最不利房间)</w:t>
            </w:r>
          </w:p>
        </w:tc>
        <w:tc>
          <w:tcPr>
            <w:gridSpan w:val="2"/>
            <w:vAlign w:val="center"/>
          </w:tcPr>
          <w:p>
            <w:r>
              <w:t>30.15</w:t>
            </w:r>
          </w:p>
        </w:tc>
        <w:tc>
          <w:tcPr>
            <w:vAlign w:val="center"/>
          </w:tcPr>
          <w:p>
            <w:r>
              <w:t>C2136</w:t>
            </w:r>
          </w:p>
        </w:tc>
        <w:tc>
          <w:tcPr>
            <w:vAlign w:val="center"/>
          </w:tcPr>
          <w:p>
            <w:r>
              <w:t>7.56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0.08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11"/>
            <w:vAlign w:val="center"/>
          </w:tcPr>
          <w:p>
            <w:r>
              <w:t>《重庆市公共建筑节能(绿色建筑)设计标准》(GBJ50-052-2013)第4.1.3条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11"/>
            <w:vAlign w:val="center"/>
          </w:tcPr>
          <w:p>
            <w:r>
              <w:t>外窗及幕墙可开启面积不应小于该房间地板轴线面积的8%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11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6" w:name="_Toc11782"/>
      <w:r>
        <w:rPr>
          <w:kern w:val="2"/>
          <w:szCs w:val="24"/>
          <w:lang w:val="en-US"/>
        </w:rPr>
        <w:t>窗墙比</w:t>
      </w:r>
      <w:bookmarkEnd w:id="36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7" w:name="_Toc8849"/>
      <w:r>
        <w:rPr>
          <w:kern w:val="2"/>
          <w:szCs w:val="24"/>
          <w:lang w:val="en-US"/>
        </w:rPr>
        <w:t>窗墙比</w:t>
      </w:r>
      <w:bookmarkEnd w:id="3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2377"/>
        <w:gridCol w:w="2377"/>
        <w:gridCol w:w="23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161.04</w:t>
            </w:r>
          </w:p>
        </w:tc>
        <w:tc>
          <w:tcPr>
            <w:vAlign w:val="center"/>
          </w:tcPr>
          <w:p>
            <w:r>
              <w:t>883.50</w:t>
            </w:r>
          </w:p>
        </w:tc>
        <w:tc>
          <w:tcPr>
            <w:vAlign w:val="center"/>
          </w:tcPr>
          <w:p>
            <w:r>
              <w:t>0.18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263.76</w:t>
            </w:r>
          </w:p>
        </w:tc>
        <w:tc>
          <w:tcPr>
            <w:vAlign w:val="center"/>
          </w:tcPr>
          <w:p>
            <w:r>
              <w:t>1004.82</w:t>
            </w:r>
          </w:p>
        </w:tc>
        <w:tc>
          <w:tcPr>
            <w:vAlign w:val="center"/>
          </w:tcPr>
          <w:p>
            <w:r>
              <w:t>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455.18</w:t>
            </w:r>
          </w:p>
        </w:tc>
        <w:tc>
          <w:tcPr>
            <w:vAlign w:val="center"/>
          </w:tcPr>
          <w:p>
            <w:r>
              <w:t>1514.90</w:t>
            </w:r>
          </w:p>
        </w:tc>
        <w:tc>
          <w:tcPr>
            <w:vAlign w:val="center"/>
          </w:tcPr>
          <w:p>
            <w:r>
              <w:t>0.30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377.28</w:t>
            </w:r>
          </w:p>
        </w:tc>
        <w:tc>
          <w:tcPr>
            <w:vAlign w:val="center"/>
          </w:tcPr>
          <w:p>
            <w:r>
              <w:t>1514.90</w:t>
            </w:r>
          </w:p>
        </w:tc>
        <w:tc>
          <w:tcPr>
            <w:vAlign w:val="center"/>
          </w:tcPr>
          <w:p>
            <w:r>
              <w:t>0.25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8" w:name="_Toc10631"/>
      <w:r>
        <w:rPr>
          <w:kern w:val="2"/>
          <w:szCs w:val="24"/>
          <w:lang w:val="en-US"/>
        </w:rPr>
        <w:t>外窗表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562"/>
        <w:gridCol w:w="1386"/>
        <w:gridCol w:w="1528"/>
        <w:gridCol w:w="1171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  <w:r>
              <w:br w:type="textWrapping"/>
            </w:r>
            <w:r>
              <w:t>161.04</w:t>
            </w:r>
          </w:p>
        </w:tc>
        <w:tc>
          <w:tcPr>
            <w:vAlign w:val="center"/>
          </w:tcPr>
          <w:p>
            <w:r>
              <w:t>4-2</w:t>
            </w:r>
          </w:p>
        </w:tc>
        <w:tc>
          <w:tcPr>
            <w:vAlign w:val="center"/>
          </w:tcPr>
          <w:p>
            <w:r>
              <w:t>5.00×4.20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21.00</w:t>
            </w:r>
          </w:p>
        </w:tc>
        <w:tc>
          <w:tcPr>
            <w:vAlign w:val="center"/>
          </w:tcPr>
          <w:p>
            <w:r>
              <w:t>21.00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C2430</w:t>
            </w:r>
          </w:p>
        </w:tc>
        <w:tc>
          <w:tcPr>
            <w:vAlign w:val="center"/>
          </w:tcPr>
          <w:p>
            <w:r>
              <w:t>2.40×3.00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7.20</w:t>
            </w:r>
          </w:p>
        </w:tc>
        <w:tc>
          <w:tcPr>
            <w:vAlign w:val="center"/>
          </w:tcPr>
          <w:p>
            <w:r>
              <w:t>7.20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C3030</w:t>
            </w:r>
          </w:p>
        </w:tc>
        <w:tc>
          <w:tcPr>
            <w:vAlign w:val="center"/>
          </w:tcPr>
          <w:p>
            <w:r>
              <w:t>3.00×3.00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9.00</w:t>
            </w:r>
          </w:p>
        </w:tc>
        <w:tc>
          <w:tcPr>
            <w:vAlign w:val="center"/>
          </w:tcPr>
          <w:p>
            <w:r>
              <w:t>81.00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C3624</w:t>
            </w:r>
          </w:p>
        </w:tc>
        <w:tc>
          <w:tcPr>
            <w:vAlign w:val="center"/>
          </w:tcPr>
          <w:p>
            <w:r>
              <w:t>3.60×2.40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8.64</w:t>
            </w:r>
          </w:p>
        </w:tc>
        <w:tc>
          <w:tcPr>
            <w:vAlign w:val="center"/>
          </w:tcPr>
          <w:p>
            <w:r>
              <w:t>51.84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  <w:r>
              <w:br w:type="textWrapping"/>
            </w:r>
            <w:r>
              <w:t>263.76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7.00×4.20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29.40</w:t>
            </w:r>
          </w:p>
        </w:tc>
        <w:tc>
          <w:tcPr>
            <w:vAlign w:val="center"/>
          </w:tcPr>
          <w:p>
            <w:r>
              <w:t>29.40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1-1</w:t>
            </w:r>
          </w:p>
        </w:tc>
        <w:tc>
          <w:tcPr>
            <w:vAlign w:val="center"/>
          </w:tcPr>
          <w:p>
            <w:r>
              <w:t>1.40×4.50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6.29</w:t>
            </w:r>
          </w:p>
        </w:tc>
        <w:tc>
          <w:tcPr>
            <w:vAlign w:val="center"/>
          </w:tcPr>
          <w:p>
            <w:r>
              <w:t>6.29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1-1</w:t>
            </w:r>
          </w:p>
        </w:tc>
        <w:tc>
          <w:tcPr>
            <w:vAlign w:val="center"/>
          </w:tcPr>
          <w:p>
            <w:r>
              <w:t>7.20×1.20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8.64</w:t>
            </w:r>
          </w:p>
        </w:tc>
        <w:tc>
          <w:tcPr>
            <w:vAlign w:val="center"/>
          </w:tcPr>
          <w:p>
            <w:r>
              <w:t>8.64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1-1</w:t>
            </w:r>
          </w:p>
        </w:tc>
        <w:tc>
          <w:tcPr>
            <w:vAlign w:val="center"/>
          </w:tcPr>
          <w:p>
            <w:r>
              <w:t>7.20×0.90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6.48</w:t>
            </w:r>
          </w:p>
        </w:tc>
        <w:tc>
          <w:tcPr>
            <w:vAlign w:val="center"/>
          </w:tcPr>
          <w:p>
            <w:r>
              <w:t>6.48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1-1</w:t>
            </w:r>
          </w:p>
        </w:tc>
        <w:tc>
          <w:tcPr>
            <w:vAlign w:val="center"/>
          </w:tcPr>
          <w:p>
            <w:r>
              <w:t>1.40×4.50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6.31</w:t>
            </w:r>
          </w:p>
        </w:tc>
        <w:tc>
          <w:tcPr>
            <w:vAlign w:val="center"/>
          </w:tcPr>
          <w:p>
            <w:r>
              <w:t>6.31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C1824</w:t>
            </w:r>
          </w:p>
        </w:tc>
        <w:tc>
          <w:tcPr>
            <w:vAlign w:val="center"/>
          </w:tcPr>
          <w:p>
            <w:r>
              <w:t>1.80×2.40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12.96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C2136</w:t>
            </w:r>
          </w:p>
        </w:tc>
        <w:tc>
          <w:tcPr>
            <w:vAlign w:val="center"/>
          </w:tcPr>
          <w:p>
            <w:r>
              <w:t>2.10×3.60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7.56</w:t>
            </w:r>
          </w:p>
        </w:tc>
        <w:tc>
          <w:tcPr>
            <w:vAlign w:val="center"/>
          </w:tcPr>
          <w:p>
            <w:r>
              <w:t>7.56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C3030</w:t>
            </w:r>
          </w:p>
        </w:tc>
        <w:tc>
          <w:tcPr>
            <w:vAlign w:val="center"/>
          </w:tcPr>
          <w:p>
            <w:r>
              <w:t>3.00×3.00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9.00</w:t>
            </w:r>
          </w:p>
        </w:tc>
        <w:tc>
          <w:tcPr>
            <w:vAlign w:val="center"/>
          </w:tcPr>
          <w:p>
            <w:r>
              <w:t>117.00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C3624</w:t>
            </w:r>
          </w:p>
        </w:tc>
        <w:tc>
          <w:tcPr>
            <w:vAlign w:val="center"/>
          </w:tcPr>
          <w:p>
            <w:r>
              <w:t>7.20×2.40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17.28</w:t>
            </w:r>
          </w:p>
        </w:tc>
        <w:tc>
          <w:tcPr>
            <w:vAlign w:val="center"/>
          </w:tcPr>
          <w:p>
            <w:r>
              <w:t>17.28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C3624</w:t>
            </w:r>
          </w:p>
        </w:tc>
        <w:tc>
          <w:tcPr>
            <w:vAlign w:val="center"/>
          </w:tcPr>
          <w:p>
            <w:r>
              <w:t>3.60×2.40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8.64</w:t>
            </w:r>
          </w:p>
        </w:tc>
        <w:tc>
          <w:tcPr>
            <w:vAlign w:val="center"/>
          </w:tcPr>
          <w:p>
            <w:r>
              <w:t>51.84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  <w:r>
              <w:br w:type="textWrapping"/>
            </w:r>
            <w:r>
              <w:t>455.18</w:t>
            </w:r>
          </w:p>
        </w:tc>
        <w:tc>
          <w:tcPr>
            <w:vAlign w:val="center"/>
          </w:tcPr>
          <w:p>
            <w:r>
              <w:t>1-0</w:t>
            </w:r>
          </w:p>
        </w:tc>
        <w:tc>
          <w:tcPr>
            <w:vAlign w:val="center"/>
          </w:tcPr>
          <w:p>
            <w:r>
              <w:t>2.20×4.50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9.90</w:t>
            </w:r>
          </w:p>
        </w:tc>
        <w:tc>
          <w:tcPr>
            <w:vAlign w:val="center"/>
          </w:tcPr>
          <w:p>
            <w:r>
              <w:t>19.80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1-0</w:t>
            </w:r>
          </w:p>
        </w:tc>
        <w:tc>
          <w:tcPr>
            <w:vAlign w:val="center"/>
          </w:tcPr>
          <w:p>
            <w:r>
              <w:t>1.80×2.40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12.96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1-0</w:t>
            </w:r>
          </w:p>
        </w:tc>
        <w:tc>
          <w:tcPr>
            <w:vAlign w:val="center"/>
          </w:tcPr>
          <w:p>
            <w:r>
              <w:t>0.10×4.50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0.45</w:t>
            </w:r>
          </w:p>
        </w:tc>
        <w:tc>
          <w:tcPr>
            <w:vAlign w:val="center"/>
          </w:tcPr>
          <w:p>
            <w:r>
              <w:t>0.90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1-3</w:t>
            </w:r>
          </w:p>
        </w:tc>
        <w:tc>
          <w:tcPr>
            <w:vAlign w:val="center"/>
          </w:tcPr>
          <w:p>
            <w:r>
              <w:t>1.60×4.50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7.20</w:t>
            </w:r>
          </w:p>
        </w:tc>
        <w:tc>
          <w:tcPr>
            <w:vAlign w:val="center"/>
          </w:tcPr>
          <w:p>
            <w:r>
              <w:t>7.20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1-3</w:t>
            </w:r>
          </w:p>
        </w:tc>
        <w:tc>
          <w:tcPr>
            <w:vAlign w:val="center"/>
          </w:tcPr>
          <w:p>
            <w:r>
              <w:t>1.80×2.40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4.32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1-3</w:t>
            </w:r>
          </w:p>
        </w:tc>
        <w:tc>
          <w:tcPr>
            <w:vAlign w:val="center"/>
          </w:tcPr>
          <w:p>
            <w:r>
              <w:t>1.60×4.50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7.20</w:t>
            </w:r>
          </w:p>
        </w:tc>
        <w:tc>
          <w:tcPr>
            <w:vAlign w:val="center"/>
          </w:tcPr>
          <w:p>
            <w:r>
              <w:t>7.20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1-4</w:t>
            </w:r>
          </w:p>
        </w:tc>
        <w:tc>
          <w:tcPr>
            <w:vAlign w:val="center"/>
          </w:tcPr>
          <w:p>
            <w:r>
              <w:t>1.61×4.50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7.24</w:t>
            </w:r>
          </w:p>
        </w:tc>
        <w:tc>
          <w:tcPr>
            <w:vAlign w:val="center"/>
          </w:tcPr>
          <w:p>
            <w:r>
              <w:t>7.24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1-4</w:t>
            </w:r>
          </w:p>
        </w:tc>
        <w:tc>
          <w:tcPr>
            <w:vAlign w:val="center"/>
          </w:tcPr>
          <w:p>
            <w:r>
              <w:t>1.80×2.40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4.32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1-4</w:t>
            </w:r>
          </w:p>
        </w:tc>
        <w:tc>
          <w:tcPr>
            <w:vAlign w:val="center"/>
          </w:tcPr>
          <w:p>
            <w:r>
              <w:t>1.59×4.50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7.16</w:t>
            </w:r>
          </w:p>
        </w:tc>
        <w:tc>
          <w:tcPr>
            <w:vAlign w:val="center"/>
          </w:tcPr>
          <w:p>
            <w:r>
              <w:t>7.16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2-4</w:t>
            </w:r>
          </w:p>
        </w:tc>
        <w:tc>
          <w:tcPr>
            <w:vAlign w:val="center"/>
          </w:tcPr>
          <w:p>
            <w:r>
              <w:t>0.98×4.20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4.13</w:t>
            </w:r>
          </w:p>
        </w:tc>
        <w:tc>
          <w:tcPr>
            <w:vAlign w:val="center"/>
          </w:tcPr>
          <w:p>
            <w:r>
              <w:t>4.13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2-4</w:t>
            </w:r>
          </w:p>
        </w:tc>
        <w:tc>
          <w:tcPr>
            <w:vAlign w:val="center"/>
          </w:tcPr>
          <w:p>
            <w:r>
              <w:t>3.00×1.20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3.60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2-4</w:t>
            </w:r>
          </w:p>
        </w:tc>
        <w:tc>
          <w:tcPr>
            <w:vAlign w:val="center"/>
          </w:tcPr>
          <w:p>
            <w:r>
              <w:t>3.00×0.90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2-4</w:t>
            </w:r>
          </w:p>
        </w:tc>
        <w:tc>
          <w:tcPr>
            <w:vAlign w:val="center"/>
          </w:tcPr>
          <w:p>
            <w:r>
              <w:t>1.02×4.20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4.27</w:t>
            </w:r>
          </w:p>
        </w:tc>
        <w:tc>
          <w:tcPr>
            <w:vAlign w:val="center"/>
          </w:tcPr>
          <w:p>
            <w:r>
              <w:t>4.27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3-4</w:t>
            </w:r>
          </w:p>
        </w:tc>
        <w:tc>
          <w:tcPr>
            <w:vAlign w:val="center"/>
          </w:tcPr>
          <w:p>
            <w:r>
              <w:t>0.98×4.20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4.13</w:t>
            </w:r>
          </w:p>
        </w:tc>
        <w:tc>
          <w:tcPr>
            <w:vAlign w:val="center"/>
          </w:tcPr>
          <w:p>
            <w:r>
              <w:t>4.13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3-4</w:t>
            </w:r>
          </w:p>
        </w:tc>
        <w:tc>
          <w:tcPr>
            <w:vAlign w:val="center"/>
          </w:tcPr>
          <w:p>
            <w:r>
              <w:t>3.00×1.20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3.60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3-4</w:t>
            </w:r>
          </w:p>
        </w:tc>
        <w:tc>
          <w:tcPr>
            <w:vAlign w:val="center"/>
          </w:tcPr>
          <w:p>
            <w:r>
              <w:t>3.00×0.90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3-4</w:t>
            </w:r>
          </w:p>
        </w:tc>
        <w:tc>
          <w:tcPr>
            <w:vAlign w:val="center"/>
          </w:tcPr>
          <w:p>
            <w:r>
              <w:t>1.02×4.20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4.27</w:t>
            </w:r>
          </w:p>
        </w:tc>
        <w:tc>
          <w:tcPr>
            <w:vAlign w:val="center"/>
          </w:tcPr>
          <w:p>
            <w:r>
              <w:t>4.27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4-1</w:t>
            </w:r>
          </w:p>
        </w:tc>
        <w:tc>
          <w:tcPr>
            <w:vAlign w:val="center"/>
          </w:tcPr>
          <w:p>
            <w:r>
              <w:t>3.25×4.20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13.64</w:t>
            </w:r>
          </w:p>
        </w:tc>
        <w:tc>
          <w:tcPr>
            <w:vAlign w:val="center"/>
          </w:tcPr>
          <w:p>
            <w:r>
              <w:t>13.64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4-3</w:t>
            </w:r>
          </w:p>
        </w:tc>
        <w:tc>
          <w:tcPr>
            <w:vAlign w:val="center"/>
          </w:tcPr>
          <w:p>
            <w:r>
              <w:t>1.60×4.20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6.72</w:t>
            </w:r>
          </w:p>
        </w:tc>
        <w:tc>
          <w:tcPr>
            <w:vAlign w:val="center"/>
          </w:tcPr>
          <w:p>
            <w:r>
              <w:t>13.44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4-3</w:t>
            </w:r>
          </w:p>
        </w:tc>
        <w:tc>
          <w:tcPr>
            <w:vAlign w:val="center"/>
          </w:tcPr>
          <w:p>
            <w:r>
              <w:t>1.80×2.10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Align w:val="center"/>
          </w:tcPr>
          <w:p>
            <w:r>
              <w:t>3.78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4-4</w:t>
            </w:r>
          </w:p>
        </w:tc>
        <w:tc>
          <w:tcPr>
            <w:vAlign w:val="center"/>
          </w:tcPr>
          <w:p>
            <w:r>
              <w:t>10.00×4.20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42.00</w:t>
            </w:r>
          </w:p>
        </w:tc>
        <w:tc>
          <w:tcPr>
            <w:vAlign w:val="center"/>
          </w:tcPr>
          <w:p>
            <w:r>
              <w:t>42.00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4-7</w:t>
            </w:r>
          </w:p>
        </w:tc>
        <w:tc>
          <w:tcPr>
            <w:vAlign w:val="center"/>
          </w:tcPr>
          <w:p>
            <w:r>
              <w:t>0.98×4.20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4.13</w:t>
            </w:r>
          </w:p>
        </w:tc>
        <w:tc>
          <w:tcPr>
            <w:vAlign w:val="center"/>
          </w:tcPr>
          <w:p>
            <w:r>
              <w:t>4.13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4-7</w:t>
            </w:r>
          </w:p>
        </w:tc>
        <w:tc>
          <w:tcPr>
            <w:vAlign w:val="center"/>
          </w:tcPr>
          <w:p>
            <w:r>
              <w:t>3.00×1.20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3.60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4-7</w:t>
            </w:r>
          </w:p>
        </w:tc>
        <w:tc>
          <w:tcPr>
            <w:vAlign w:val="center"/>
          </w:tcPr>
          <w:p>
            <w:r>
              <w:t>3.00×0.90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4-7</w:t>
            </w:r>
          </w:p>
        </w:tc>
        <w:tc>
          <w:tcPr>
            <w:vAlign w:val="center"/>
          </w:tcPr>
          <w:p>
            <w:r>
              <w:t>1.02×4.20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4.27</w:t>
            </w:r>
          </w:p>
        </w:tc>
        <w:tc>
          <w:tcPr>
            <w:vAlign w:val="center"/>
          </w:tcPr>
          <w:p>
            <w:r>
              <w:t>4.27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C1824</w:t>
            </w:r>
          </w:p>
        </w:tc>
        <w:tc>
          <w:tcPr>
            <w:vAlign w:val="center"/>
          </w:tcPr>
          <w:p>
            <w:r>
              <w:t>1.80×2.40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12.96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C1830</w:t>
            </w:r>
          </w:p>
        </w:tc>
        <w:tc>
          <w:tcPr>
            <w:vAlign w:val="center"/>
          </w:tcPr>
          <w:p>
            <w:r>
              <w:t>1.80×3.00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5.40</w:t>
            </w:r>
          </w:p>
        </w:tc>
        <w:tc>
          <w:tcPr>
            <w:vAlign w:val="center"/>
          </w:tcPr>
          <w:p>
            <w:r>
              <w:t>5.40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C2118</w:t>
            </w:r>
          </w:p>
        </w:tc>
        <w:tc>
          <w:tcPr>
            <w:vAlign w:val="center"/>
          </w:tcPr>
          <w:p>
            <w:r>
              <w:t>2.10×1.80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Align w:val="center"/>
          </w:tcPr>
          <w:p>
            <w:r>
              <w:t>15.12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C3030</w:t>
            </w:r>
          </w:p>
        </w:tc>
        <w:tc>
          <w:tcPr>
            <w:vAlign w:val="center"/>
          </w:tcPr>
          <w:p>
            <w:r>
              <w:t>3.00×3.00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>
            <w:r>
              <w:t>9.00</w:t>
            </w:r>
          </w:p>
        </w:tc>
        <w:tc>
          <w:tcPr>
            <w:vAlign w:val="center"/>
          </w:tcPr>
          <w:p>
            <w:r>
              <w:t>198.00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C3030</w:t>
            </w:r>
          </w:p>
        </w:tc>
        <w:tc>
          <w:tcPr>
            <w:vAlign w:val="center"/>
          </w:tcPr>
          <w:p>
            <w:r>
              <w:t>3.60×3.60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12.96</w:t>
            </w:r>
          </w:p>
        </w:tc>
        <w:tc>
          <w:tcPr>
            <w:vAlign w:val="center"/>
          </w:tcPr>
          <w:p>
            <w:r>
              <w:t>12.96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透光门-M1821</w:t>
            </w:r>
          </w:p>
        </w:tc>
        <w:tc>
          <w:tcPr>
            <w:vAlign w:val="center"/>
          </w:tcPr>
          <w:p>
            <w:r>
              <w:t>1.80×2.10</w:t>
            </w:r>
          </w:p>
        </w:tc>
        <w:tc>
          <w:tcPr>
            <w:vAlign w:val="center"/>
          </w:tcPr>
          <w:p>
            <w:r>
              <w:t>1,4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Align w:val="center"/>
          </w:tcPr>
          <w:p>
            <w:r>
              <w:t>22.68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  <w:r>
              <w:br w:type="textWrapping"/>
            </w:r>
            <w:r>
              <w:t>377.28</w:t>
            </w:r>
          </w:p>
        </w:tc>
        <w:tc>
          <w:tcPr>
            <w:vAlign w:val="center"/>
          </w:tcPr>
          <w:p>
            <w:r>
              <w:t>1-2</w:t>
            </w:r>
          </w:p>
        </w:tc>
        <w:tc>
          <w:tcPr>
            <w:vAlign w:val="center"/>
          </w:tcPr>
          <w:p>
            <w:r>
              <w:t>1.60×4.50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7.20</w:t>
            </w:r>
          </w:p>
        </w:tc>
        <w:tc>
          <w:tcPr>
            <w:vAlign w:val="center"/>
          </w:tcPr>
          <w:p>
            <w:r>
              <w:t>14.40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1-2</w:t>
            </w:r>
          </w:p>
        </w:tc>
        <w:tc>
          <w:tcPr>
            <w:vAlign w:val="center"/>
          </w:tcPr>
          <w:p>
            <w:r>
              <w:t>1.80×2.40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8.64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1-2</w:t>
            </w:r>
          </w:p>
        </w:tc>
        <w:tc>
          <w:tcPr>
            <w:vAlign w:val="center"/>
          </w:tcPr>
          <w:p>
            <w:r>
              <w:t>3.20×4.50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14.40</w:t>
            </w:r>
          </w:p>
        </w:tc>
        <w:tc>
          <w:tcPr>
            <w:vAlign w:val="center"/>
          </w:tcPr>
          <w:p>
            <w:r>
              <w:t>14.40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C1824</w:t>
            </w:r>
          </w:p>
        </w:tc>
        <w:tc>
          <w:tcPr>
            <w:vAlign w:val="center"/>
          </w:tcPr>
          <w:p>
            <w:r>
              <w:t>1.80×2.40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17.28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C3030</w:t>
            </w:r>
          </w:p>
        </w:tc>
        <w:tc>
          <w:tcPr>
            <w:vAlign w:val="center"/>
          </w:tcPr>
          <w:p>
            <w:r>
              <w:t>3.00×3.00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35</w:t>
            </w:r>
          </w:p>
        </w:tc>
        <w:tc>
          <w:tcPr>
            <w:vAlign w:val="center"/>
          </w:tcPr>
          <w:p>
            <w:r>
              <w:t>9.00</w:t>
            </w:r>
          </w:p>
        </w:tc>
        <w:tc>
          <w:tcPr>
            <w:vAlign w:val="center"/>
          </w:tcPr>
          <w:p>
            <w:r>
              <w:t>315.00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透光门-M1821</w:t>
            </w:r>
          </w:p>
        </w:tc>
        <w:tc>
          <w:tcPr>
            <w:vAlign w:val="center"/>
          </w:tcPr>
          <w:p>
            <w:r>
              <w:t>1.80×2.10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Align w:val="center"/>
          </w:tcPr>
          <w:p>
            <w:r>
              <w:t>7.56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9" w:name="_Toc28818"/>
      <w:r>
        <w:rPr>
          <w:kern w:val="2"/>
          <w:szCs w:val="24"/>
          <w:lang w:val="en-US"/>
        </w:rPr>
        <w:t>可见光透射比</w:t>
      </w:r>
      <w:bookmarkEnd w:id="3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924"/>
        <w:gridCol w:w="2088"/>
        <w:gridCol w:w="2009"/>
        <w:gridCol w:w="20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0.18</w:t>
            </w:r>
          </w:p>
        </w:tc>
        <w:tc>
          <w:tcPr>
            <w:vAlign w:val="center"/>
          </w:tcPr>
          <w:p>
            <w:r>
              <w:t>C3030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C3624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C2118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C3030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3"/>
            <w:vAlign w:val="center"/>
          </w:tcPr>
          <w:p>
            <w:r>
              <w:t>《重庆市公共建筑节能(绿色建筑)设计标准》(GBJ50-052-2013)第4.2.2条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3"/>
            <w:vAlign w:val="center"/>
          </w:tcPr>
          <w:p>
            <w:r>
              <w:t>当窗墙面积比小于0.40时，玻璃的可见光透射比不应当小于0.4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3"/>
            <w:vAlign w:val="center"/>
          </w:tcPr>
          <w:p>
            <w:r>
              <w:t>满足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0" w:name="_Toc10909"/>
      <w:r>
        <w:rPr>
          <w:kern w:val="2"/>
          <w:szCs w:val="24"/>
          <w:lang w:val="en-US"/>
        </w:rPr>
        <w:t>天窗</w:t>
      </w:r>
      <w:bookmarkEnd w:id="40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1" w:name="_Toc9767"/>
      <w:r>
        <w:rPr>
          <w:kern w:val="2"/>
          <w:szCs w:val="24"/>
          <w:lang w:val="en-US"/>
        </w:rPr>
        <w:t>天窗屋顶比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11"/>
        <w:gridCol w:w="1811"/>
        <w:gridCol w:w="1811"/>
        <w:gridCol w:w="18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天窗编号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天窗面积（㎡）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屋顶面积（㎡）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3002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12.52</w:t>
            </w:r>
          </w:p>
        </w:tc>
        <w:tc>
          <w:tcPr>
            <w:vAlign w:val="center"/>
          </w:tcPr>
          <w:p>
            <w:r>
              <w:t>494.42</w:t>
            </w:r>
          </w:p>
        </w:tc>
        <w:tc>
          <w:tcPr>
            <w:vAlign w:val="center"/>
          </w:tcPr>
          <w:p>
            <w:r>
              <w:t>0.03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3018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52.43</w:t>
            </w:r>
          </w:p>
        </w:tc>
        <w:tc>
          <w:tcPr>
            <w:vAlign w:val="center"/>
          </w:tcPr>
          <w:p>
            <w:r>
              <w:t>164.00</w:t>
            </w:r>
          </w:p>
        </w:tc>
        <w:tc>
          <w:tcPr>
            <w:vAlign w:val="center"/>
          </w:tcPr>
          <w:p>
            <w:r>
              <w:t>0.32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整栋建筑</w:t>
            </w:r>
          </w:p>
        </w:tc>
        <w:tc>
          <w:tcPr>
            <w:vAlign w:val="center"/>
          </w:tcPr>
          <w:p>
            <w:r>
              <w:t>64.95</w:t>
            </w:r>
          </w:p>
        </w:tc>
        <w:tc>
          <w:tcPr>
            <w:vAlign w:val="center"/>
          </w:tcPr>
          <w:p>
            <w:r>
              <w:t>1939.49</w:t>
            </w:r>
          </w:p>
        </w:tc>
        <w:tc>
          <w:tcPr>
            <w:vAlign w:val="center"/>
          </w:tcPr>
          <w:p>
            <w:r>
              <w:t>0.03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《重庆市公共建筑节能(绿色建筑)设计标准》(GBJ50-052-2013)第4.3.1条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天窗面积不应大于屋顶总面积的20%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2" w:name="_Toc28918"/>
      <w:r>
        <w:rPr>
          <w:kern w:val="2"/>
          <w:szCs w:val="24"/>
          <w:lang w:val="en-US"/>
        </w:rPr>
        <w:t>天窗类型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75"/>
        <w:gridCol w:w="1188"/>
        <w:gridCol w:w="1188"/>
        <w:gridCol w:w="1301"/>
        <w:gridCol w:w="27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6中透光Low-E+12空气+6透明-隔热金属窗框</w:t>
            </w:r>
          </w:p>
        </w:tc>
        <w:tc>
          <w:tcPr>
            <w:vAlign w:val="center"/>
          </w:tcPr>
          <w:p>
            <w:r>
              <w:t>66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摘自《全国民用建筑工程设计技术措施——节能专篇》，窗框面积约20%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《重庆市公共建筑节能(绿色建筑)设计标准》(GBJ50-052-2013)第4.3.1条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K≤3.0,SC≤0.40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3" w:name="_Toc26867"/>
      <w:r>
        <w:rPr>
          <w:kern w:val="2"/>
          <w:szCs w:val="24"/>
          <w:lang w:val="en-US"/>
        </w:rPr>
        <w:t>屋顶构造</w:t>
      </w:r>
      <w:bookmarkEnd w:id="43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4" w:name="_Toc1452"/>
      <w:r>
        <w:rPr>
          <w:kern w:val="2"/>
          <w:szCs w:val="24"/>
          <w:lang w:val="en-US"/>
        </w:rPr>
        <w:t>屋顶构造一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轻质混合种植土</w:t>
            </w:r>
          </w:p>
        </w:tc>
        <w:tc>
          <w:tcPr>
            <w:vAlign w:val="center"/>
          </w:tcPr>
          <w:p>
            <w:r>
              <w:t>300</w:t>
            </w:r>
          </w:p>
        </w:tc>
        <w:tc>
          <w:tcPr>
            <w:vAlign w:val="center"/>
          </w:tcPr>
          <w:p>
            <w:r>
              <w:t>0.470</w:t>
            </w:r>
          </w:p>
        </w:tc>
        <w:tc>
          <w:tcPr>
            <w:vAlign w:val="center"/>
          </w:tcPr>
          <w:p>
            <w:r>
              <w:t>6.436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0.426</w:t>
            </w:r>
          </w:p>
        </w:tc>
        <w:tc>
          <w:tcPr>
            <w:vAlign w:val="center"/>
          </w:tcPr>
          <w:p>
            <w:r>
              <w:t>4.108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陶粒排（蓄）水层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0.260</w:t>
            </w:r>
          </w:p>
        </w:tc>
        <w:tc>
          <w:tcPr>
            <w:vAlign w:val="center"/>
          </w:tcPr>
          <w:p>
            <w:r>
              <w:t>4.366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0.256</w:t>
            </w:r>
          </w:p>
        </w:tc>
        <w:tc>
          <w:tcPr>
            <w:vAlign w:val="center"/>
          </w:tcPr>
          <w:p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细石混凝土（双向配筋）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0.392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0.317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0.758</w:t>
            </w:r>
          </w:p>
        </w:tc>
        <w:tc>
          <w:tcPr>
            <w:vAlign w:val="center"/>
          </w:tcPr>
          <w:p>
            <w:r>
              <w:t>0.264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防水层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3.302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0.011</w:t>
            </w:r>
          </w:p>
        </w:tc>
        <w:tc>
          <w:tcPr>
            <w:vAlign w:val="center"/>
          </w:tcPr>
          <w:p>
            <w:r>
              <w:t>0.039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水泥砂浆（2）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现浇混凝土屋面板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混合砂浆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0.017</w:t>
            </w:r>
          </w:p>
        </w:tc>
        <w:tc>
          <w:tcPr>
            <w:vAlign w:val="center"/>
          </w:tcPr>
          <w:p>
            <w:r>
              <w:t>0.183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622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1.581</w:t>
            </w:r>
          </w:p>
        </w:tc>
        <w:tc>
          <w:tcPr>
            <w:vAlign w:val="center"/>
          </w:tcPr>
          <w:p>
            <w:r>
              <w:t>8.085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0.86[默认]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K = 0.58, D = 8.09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gridSpan w:val="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浙江省《公共建筑节能设计标准》DB33/1036-2007，第72页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《重庆市公共建筑节能(绿色建筑)设计标准》(GBJ50-052-2013)第4.3.1条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5" w:name="_Toc14242"/>
      <w:r>
        <w:rPr>
          <w:kern w:val="2"/>
          <w:szCs w:val="24"/>
          <w:lang w:val="en-US"/>
        </w:rPr>
        <w:t>外墙构造</w:t>
      </w:r>
      <w:bookmarkEnd w:id="45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6" w:name="_Toc1743"/>
      <w:r>
        <w:rPr>
          <w:kern w:val="2"/>
          <w:szCs w:val="24"/>
          <w:lang w:val="en-US"/>
        </w:rPr>
        <w:t>外墙构造一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1.111</w:t>
            </w:r>
          </w:p>
        </w:tc>
        <w:tc>
          <w:tcPr>
            <w:vAlign w:val="center"/>
          </w:tcPr>
          <w:p>
            <w:r>
              <w:t>0.453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300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1.294</w:t>
            </w:r>
          </w:p>
        </w:tc>
        <w:tc>
          <w:tcPr>
            <w:vAlign w:val="center"/>
          </w:tcPr>
          <w:p>
            <w:r>
              <w:t>3.168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0.48[默认]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《重庆市公共建筑节能(绿色建筑)设计标准》(GBJ50-052-2013)第4.3.1条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7" w:name="_Toc12749"/>
      <w:r>
        <w:rPr>
          <w:kern w:val="2"/>
          <w:szCs w:val="24"/>
          <w:lang w:val="en-US"/>
        </w:rPr>
        <w:t>挑空楼板构造</w:t>
      </w:r>
      <w:bookmarkEnd w:id="47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8" w:name="_Toc20530"/>
      <w:r>
        <w:rPr>
          <w:kern w:val="2"/>
          <w:szCs w:val="24"/>
          <w:lang w:val="en-US"/>
        </w:rPr>
        <w:t>挑空楼板构造一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1.111</w:t>
            </w:r>
          </w:p>
        </w:tc>
        <w:tc>
          <w:tcPr>
            <w:vAlign w:val="center"/>
          </w:tcPr>
          <w:p>
            <w:r>
              <w:t>0.453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220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1.245</w:t>
            </w:r>
          </w:p>
        </w:tc>
        <w:tc>
          <w:tcPr>
            <w:vAlign w:val="center"/>
          </w:tcPr>
          <w:p>
            <w:r>
              <w:t>2.373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《重庆市公共建筑节能(绿色建筑)设计标准》(GBJ50-052-2013)第4.3.1条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9" w:name="_Toc7190"/>
      <w:r>
        <w:rPr>
          <w:kern w:val="2"/>
          <w:szCs w:val="24"/>
          <w:lang w:val="en-US"/>
        </w:rPr>
        <w:t>外窗热工</w:t>
      </w:r>
      <w:bookmarkEnd w:id="49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0" w:name="_Toc29606"/>
      <w:r>
        <w:rPr>
          <w:kern w:val="2"/>
          <w:szCs w:val="24"/>
          <w:lang w:val="en-US"/>
        </w:rPr>
        <w:t>外窗构造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6中透光Low-E+12空气+6透明-隔热金属窗框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摘自《全国民用建筑工程设计技术措施——节能专篇》，窗框面积约20%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6中透光Low-E+12空气+6透明-隔热金属窗框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>
            <w:r>
              <w:t>摘自《全国民用建筑工程设计技术措施——节能专篇》，窗框面积约20%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1" w:name="_Toc27121"/>
      <w:r>
        <w:rPr>
          <w:kern w:val="2"/>
          <w:szCs w:val="24"/>
          <w:lang w:val="en-US"/>
        </w:rPr>
        <w:t>外遮阳类型</w:t>
      </w:r>
      <w:bookmarkEnd w:id="51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已启用环境遮阳</w:t>
      </w: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2" w:name="_Toc17418"/>
      <w:r>
        <w:rPr>
          <w:kern w:val="2"/>
          <w:szCs w:val="24"/>
          <w:lang w:val="en-US"/>
        </w:rPr>
        <w:t>平均遮阳系数</w:t>
      </w:r>
      <w:bookmarkEnd w:id="52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外遮阳系数(含环境遮阳)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4-2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21.000</w:t>
            </w:r>
          </w:p>
        </w:tc>
        <w:tc>
          <w:tcPr>
            <w:vAlign w:val="center"/>
          </w:tcPr>
          <w:p>
            <w:r>
              <w:t>21.000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C2430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7.200</w:t>
            </w:r>
          </w:p>
        </w:tc>
        <w:tc>
          <w:tcPr>
            <w:vAlign w:val="center"/>
          </w:tcPr>
          <w:p>
            <w:r>
              <w:t>7.200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C3030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81.000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C3624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8.640</w:t>
            </w:r>
          </w:p>
        </w:tc>
        <w:tc>
          <w:tcPr>
            <w:vAlign w:val="center"/>
          </w:tcPr>
          <w:p>
            <w:r>
              <w:t>51.840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161.040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外遮阳系数(含环境遮阳)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29.400</w:t>
            </w:r>
          </w:p>
        </w:tc>
        <w:tc>
          <w:tcPr>
            <w:vAlign w:val="center"/>
          </w:tcPr>
          <w:p>
            <w:r>
              <w:t>29.400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1-1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6.291</w:t>
            </w:r>
          </w:p>
        </w:tc>
        <w:tc>
          <w:tcPr>
            <w:vAlign w:val="center"/>
          </w:tcPr>
          <w:p>
            <w:r>
              <w:t>6.291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1-1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8.640</w:t>
            </w:r>
          </w:p>
        </w:tc>
        <w:tc>
          <w:tcPr>
            <w:vAlign w:val="center"/>
          </w:tcPr>
          <w:p>
            <w:r>
              <w:t>8.640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1-1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6.480</w:t>
            </w:r>
          </w:p>
        </w:tc>
        <w:tc>
          <w:tcPr>
            <w:vAlign w:val="center"/>
          </w:tcPr>
          <w:p>
            <w:r>
              <w:t>6.480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1-1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6.309</w:t>
            </w:r>
          </w:p>
        </w:tc>
        <w:tc>
          <w:tcPr>
            <w:vAlign w:val="center"/>
          </w:tcPr>
          <w:p>
            <w:r>
              <w:t>6.309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C1824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12.960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C2136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7.560</w:t>
            </w:r>
          </w:p>
        </w:tc>
        <w:tc>
          <w:tcPr>
            <w:vAlign w:val="center"/>
          </w:tcPr>
          <w:p>
            <w:r>
              <w:t>7.560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C3030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117.000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C3624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17.280</w:t>
            </w:r>
          </w:p>
        </w:tc>
        <w:tc>
          <w:tcPr>
            <w:vAlign w:val="center"/>
          </w:tcPr>
          <w:p>
            <w:r>
              <w:t>17.280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C3624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8.640</w:t>
            </w:r>
          </w:p>
        </w:tc>
        <w:tc>
          <w:tcPr>
            <w:vAlign w:val="center"/>
          </w:tcPr>
          <w:p>
            <w:r>
              <w:t>51.840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263.760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外遮阳系数(含环境遮阳)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1-0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9.900</w:t>
            </w:r>
          </w:p>
        </w:tc>
        <w:tc>
          <w:tcPr>
            <w:vAlign w:val="center"/>
          </w:tcPr>
          <w:p>
            <w:r>
              <w:t>19.800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1-0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12.960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1-0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0.450</w:t>
            </w:r>
          </w:p>
        </w:tc>
        <w:tc>
          <w:tcPr>
            <w:vAlign w:val="center"/>
          </w:tcPr>
          <w:p>
            <w:r>
              <w:t>0.900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1-3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7.196</w:t>
            </w:r>
          </w:p>
        </w:tc>
        <w:tc>
          <w:tcPr>
            <w:vAlign w:val="center"/>
          </w:tcPr>
          <w:p>
            <w:r>
              <w:t>7.196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1-3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1-3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7.205</w:t>
            </w:r>
          </w:p>
        </w:tc>
        <w:tc>
          <w:tcPr>
            <w:vAlign w:val="center"/>
          </w:tcPr>
          <w:p>
            <w:r>
              <w:t>7.205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1-4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7.236</w:t>
            </w:r>
          </w:p>
        </w:tc>
        <w:tc>
          <w:tcPr>
            <w:vAlign w:val="center"/>
          </w:tcPr>
          <w:p>
            <w:r>
              <w:t>7.236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1-4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1-4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7.164</w:t>
            </w:r>
          </w:p>
        </w:tc>
        <w:tc>
          <w:tcPr>
            <w:vAlign w:val="center"/>
          </w:tcPr>
          <w:p>
            <w:r>
              <w:t>7.164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2-4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4.129</w:t>
            </w:r>
          </w:p>
        </w:tc>
        <w:tc>
          <w:tcPr>
            <w:vAlign w:val="center"/>
          </w:tcPr>
          <w:p>
            <w:r>
              <w:t>4.129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2-4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2-4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2-4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4.271</w:t>
            </w:r>
          </w:p>
        </w:tc>
        <w:tc>
          <w:tcPr>
            <w:vAlign w:val="center"/>
          </w:tcPr>
          <w:p>
            <w:r>
              <w:t>4.271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3-4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4.129</w:t>
            </w:r>
          </w:p>
        </w:tc>
        <w:tc>
          <w:tcPr>
            <w:vAlign w:val="center"/>
          </w:tcPr>
          <w:p>
            <w:r>
              <w:t>4.129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3-4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3-4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3-4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4.271</w:t>
            </w:r>
          </w:p>
        </w:tc>
        <w:tc>
          <w:tcPr>
            <w:vAlign w:val="center"/>
          </w:tcPr>
          <w:p>
            <w:r>
              <w:t>4.271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4-1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13.641</w:t>
            </w:r>
          </w:p>
        </w:tc>
        <w:tc>
          <w:tcPr>
            <w:vAlign w:val="center"/>
          </w:tcPr>
          <w:p>
            <w:r>
              <w:t>13.641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>
            <w:r>
              <w:t>4-3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6.720</w:t>
            </w:r>
          </w:p>
        </w:tc>
        <w:tc>
          <w:tcPr>
            <w:vAlign w:val="center"/>
          </w:tcPr>
          <w:p>
            <w:r>
              <w:t>13.440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4-3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>
            <w:r>
              <w:t>4-4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42.000</w:t>
            </w:r>
          </w:p>
        </w:tc>
        <w:tc>
          <w:tcPr>
            <w:vAlign w:val="center"/>
          </w:tcPr>
          <w:p>
            <w:r>
              <w:t>42.000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>
            <w:r>
              <w:t>4-7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4.129</w:t>
            </w:r>
          </w:p>
        </w:tc>
        <w:tc>
          <w:tcPr>
            <w:vAlign w:val="center"/>
          </w:tcPr>
          <w:p>
            <w:r>
              <w:t>4.129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>
            <w:r>
              <w:t>4-7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>
            <w:r>
              <w:t>4-7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4-7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4.271</w:t>
            </w:r>
          </w:p>
        </w:tc>
        <w:tc>
          <w:tcPr>
            <w:vAlign w:val="center"/>
          </w:tcPr>
          <w:p>
            <w:r>
              <w:t>4.271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</w:t>
            </w:r>
          </w:p>
        </w:tc>
        <w:tc>
          <w:tcPr>
            <w:vAlign w:val="center"/>
          </w:tcPr>
          <w:p>
            <w:r>
              <w:t>C1824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12.960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</w:t>
            </w:r>
          </w:p>
        </w:tc>
        <w:tc>
          <w:tcPr>
            <w:vAlign w:val="center"/>
          </w:tcPr>
          <w:p>
            <w:r>
              <w:t>C1830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>
            <w:r>
              <w:t>C2118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15.120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C3030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198.000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C3030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12.960</w:t>
            </w:r>
          </w:p>
        </w:tc>
        <w:tc>
          <w:tcPr>
            <w:vAlign w:val="center"/>
          </w:tcPr>
          <w:p>
            <w:r>
              <w:t>12.960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31</w:t>
            </w:r>
          </w:p>
        </w:tc>
        <w:tc>
          <w:tcPr>
            <w:vAlign w:val="center"/>
          </w:tcPr>
          <w:p>
            <w:r>
              <w:t>透光门-M1821</w:t>
            </w:r>
          </w:p>
        </w:tc>
        <w:tc>
          <w:tcPr>
            <w:vAlign w:val="center"/>
          </w:tcPr>
          <w:p>
            <w:r>
              <w:t>1,4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22.680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455.181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外遮阳系数(含环境遮阳)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1-2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7.200</w:t>
            </w:r>
          </w:p>
        </w:tc>
        <w:tc>
          <w:tcPr>
            <w:vAlign w:val="center"/>
          </w:tcPr>
          <w:p>
            <w:r>
              <w:t>14.400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1-2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8.640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1-2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14.400</w:t>
            </w:r>
          </w:p>
        </w:tc>
        <w:tc>
          <w:tcPr>
            <w:vAlign w:val="center"/>
          </w:tcPr>
          <w:p>
            <w:r>
              <w:t>14.400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C1824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17.280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C3030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35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315.000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透光门-M1821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7.560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377.280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平均遮阳系数：</w:t>
      </w:r>
    </w:p>
    <w:tbl>
      <w:tblPr>
        <w:tblStyle w:val="18"/>
        <w:tblW w:w="0" w:type="auto"/>
        <w:tblInd w:w="0" w:type="dxa"/>
        <w:tblBorders>
          <w:top w:val="none" w:color="FFFFFF" w:sz="2" w:space="0"/>
          <w:left w:val="none" w:color="FFFFFF" w:sz="2" w:space="0"/>
          <w:bottom w:val="none" w:color="FFFFFF" w:sz="2" w:space="0"/>
          <w:right w:val="none" w:color="FFFFFF" w:sz="2" w:space="0"/>
          <w:insideH w:val="none" w:color="FFFFFF" w:sz="2" w:space="0"/>
          <w:insideV w:val="none" w:color="FFFFFF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1"/>
        <w:gridCol w:w="807"/>
      </w:tblGrid>
      <w:tr>
        <w:tblPrEx>
          <w:tblBorders>
            <w:top w:val="none" w:color="FFFFFF" w:sz="2" w:space="0"/>
            <w:left w:val="none" w:color="FFFFFF" w:sz="2" w:space="0"/>
            <w:bottom w:val="none" w:color="FFFFFF" w:sz="2" w:space="0"/>
            <w:right w:val="none" w:color="FFFFFF" w:sz="2" w:space="0"/>
            <w:insideH w:val="none" w:color="FFFFFF" w:sz="2" w:space="0"/>
            <w:insideV w:val="none" w:color="FFFFF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r>
              <w:drawing>
                <wp:inline distT="0" distB="0" distL="0" distR="0">
                  <wp:extent cx="4086225" cy="457200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654" cy="457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>
            <w:r>
              <w:t>=0.400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63"/>
        <w:gridCol w:w="2405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权重系数b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161.040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263.760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455.181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377.280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整个建筑平均遮阳系数</w:t>
            </w:r>
          </w:p>
        </w:tc>
        <w:tc>
          <w:tcPr>
            <w:gridSpan w:val="2"/>
            <w:vAlign w:val="center"/>
          </w:tcPr>
          <w:p>
            <w:r>
              <w:t>0.400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3" w:name="_Toc8958"/>
      <w:r>
        <w:rPr>
          <w:kern w:val="2"/>
          <w:szCs w:val="24"/>
          <w:lang w:val="en-US"/>
        </w:rPr>
        <w:t>平均传热系数</w:t>
      </w:r>
      <w:bookmarkEnd w:id="53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4-2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21.000</w:t>
            </w:r>
          </w:p>
        </w:tc>
        <w:tc>
          <w:tcPr>
            <w:vAlign w:val="center"/>
          </w:tcPr>
          <w:p>
            <w:r>
              <w:t>21.000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C2430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7.200</w:t>
            </w:r>
          </w:p>
        </w:tc>
        <w:tc>
          <w:tcPr>
            <w:vAlign w:val="center"/>
          </w:tcPr>
          <w:p>
            <w:r>
              <w:t>7.200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C3030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81.000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C3624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8.640</w:t>
            </w:r>
          </w:p>
        </w:tc>
        <w:tc>
          <w:tcPr>
            <w:vAlign w:val="center"/>
          </w:tcPr>
          <w:p>
            <w:r>
              <w:t>51.840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161.040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29.400</w:t>
            </w:r>
          </w:p>
        </w:tc>
        <w:tc>
          <w:tcPr>
            <w:vAlign w:val="center"/>
          </w:tcPr>
          <w:p>
            <w:r>
              <w:t>29.400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1-1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6.291</w:t>
            </w:r>
          </w:p>
        </w:tc>
        <w:tc>
          <w:tcPr>
            <w:vAlign w:val="center"/>
          </w:tcPr>
          <w:p>
            <w:r>
              <w:t>6.291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1-1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8.640</w:t>
            </w:r>
          </w:p>
        </w:tc>
        <w:tc>
          <w:tcPr>
            <w:vAlign w:val="center"/>
          </w:tcPr>
          <w:p>
            <w:r>
              <w:t>8.640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1-1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6.480</w:t>
            </w:r>
          </w:p>
        </w:tc>
        <w:tc>
          <w:tcPr>
            <w:vAlign w:val="center"/>
          </w:tcPr>
          <w:p>
            <w:r>
              <w:t>6.480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1-1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6.309</w:t>
            </w:r>
          </w:p>
        </w:tc>
        <w:tc>
          <w:tcPr>
            <w:vAlign w:val="center"/>
          </w:tcPr>
          <w:p>
            <w:r>
              <w:t>6.309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C1824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12.960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C2136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7.560</w:t>
            </w:r>
          </w:p>
        </w:tc>
        <w:tc>
          <w:tcPr>
            <w:vAlign w:val="center"/>
          </w:tcPr>
          <w:p>
            <w:r>
              <w:t>7.560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C3030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117.000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C3624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17.280</w:t>
            </w:r>
          </w:p>
        </w:tc>
        <w:tc>
          <w:tcPr>
            <w:vAlign w:val="center"/>
          </w:tcPr>
          <w:p>
            <w:r>
              <w:t>17.280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C3624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8.640</w:t>
            </w:r>
          </w:p>
        </w:tc>
        <w:tc>
          <w:tcPr>
            <w:vAlign w:val="center"/>
          </w:tcPr>
          <w:p>
            <w:r>
              <w:t>51.840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263.760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1-0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9.900</w:t>
            </w:r>
          </w:p>
        </w:tc>
        <w:tc>
          <w:tcPr>
            <w:vAlign w:val="center"/>
          </w:tcPr>
          <w:p>
            <w:r>
              <w:t>19.800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1-0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12.960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1-0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0.450</w:t>
            </w:r>
          </w:p>
        </w:tc>
        <w:tc>
          <w:tcPr>
            <w:vAlign w:val="center"/>
          </w:tcPr>
          <w:p>
            <w:r>
              <w:t>0.900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1-3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7.196</w:t>
            </w:r>
          </w:p>
        </w:tc>
        <w:tc>
          <w:tcPr>
            <w:vAlign w:val="center"/>
          </w:tcPr>
          <w:p>
            <w:r>
              <w:t>7.196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1-3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1-3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7.205</w:t>
            </w:r>
          </w:p>
        </w:tc>
        <w:tc>
          <w:tcPr>
            <w:vAlign w:val="center"/>
          </w:tcPr>
          <w:p>
            <w:r>
              <w:t>7.205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1-4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7.236</w:t>
            </w:r>
          </w:p>
        </w:tc>
        <w:tc>
          <w:tcPr>
            <w:vAlign w:val="center"/>
          </w:tcPr>
          <w:p>
            <w:r>
              <w:t>7.236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1-4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1-4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7.164</w:t>
            </w:r>
          </w:p>
        </w:tc>
        <w:tc>
          <w:tcPr>
            <w:vAlign w:val="center"/>
          </w:tcPr>
          <w:p>
            <w:r>
              <w:t>7.164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2-4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4.129</w:t>
            </w:r>
          </w:p>
        </w:tc>
        <w:tc>
          <w:tcPr>
            <w:vAlign w:val="center"/>
          </w:tcPr>
          <w:p>
            <w:r>
              <w:t>4.129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2-4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2-4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2-4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4.271</w:t>
            </w:r>
          </w:p>
        </w:tc>
        <w:tc>
          <w:tcPr>
            <w:vAlign w:val="center"/>
          </w:tcPr>
          <w:p>
            <w:r>
              <w:t>4.271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3-4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4.129</w:t>
            </w:r>
          </w:p>
        </w:tc>
        <w:tc>
          <w:tcPr>
            <w:vAlign w:val="center"/>
          </w:tcPr>
          <w:p>
            <w:r>
              <w:t>4.129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3-4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3-4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3-4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4.271</w:t>
            </w:r>
          </w:p>
        </w:tc>
        <w:tc>
          <w:tcPr>
            <w:vAlign w:val="center"/>
          </w:tcPr>
          <w:p>
            <w:r>
              <w:t>4.271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4-1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13.641</w:t>
            </w:r>
          </w:p>
        </w:tc>
        <w:tc>
          <w:tcPr>
            <w:vAlign w:val="center"/>
          </w:tcPr>
          <w:p>
            <w:r>
              <w:t>13.641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>
            <w:r>
              <w:t>4-3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6.720</w:t>
            </w:r>
          </w:p>
        </w:tc>
        <w:tc>
          <w:tcPr>
            <w:vAlign w:val="center"/>
          </w:tcPr>
          <w:p>
            <w:r>
              <w:t>13.440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4-3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>
            <w:r>
              <w:t>4-4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42.000</w:t>
            </w:r>
          </w:p>
        </w:tc>
        <w:tc>
          <w:tcPr>
            <w:vAlign w:val="center"/>
          </w:tcPr>
          <w:p>
            <w:r>
              <w:t>42.000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>
            <w:r>
              <w:t>4-7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4.129</w:t>
            </w:r>
          </w:p>
        </w:tc>
        <w:tc>
          <w:tcPr>
            <w:vAlign w:val="center"/>
          </w:tcPr>
          <w:p>
            <w:r>
              <w:t>4.129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>
            <w:r>
              <w:t>4-7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>
            <w:r>
              <w:t>4-7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4-7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4.271</w:t>
            </w:r>
          </w:p>
        </w:tc>
        <w:tc>
          <w:tcPr>
            <w:vAlign w:val="center"/>
          </w:tcPr>
          <w:p>
            <w:r>
              <w:t>4.271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</w:t>
            </w:r>
          </w:p>
        </w:tc>
        <w:tc>
          <w:tcPr>
            <w:vAlign w:val="center"/>
          </w:tcPr>
          <w:p>
            <w:r>
              <w:t>C1824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12.960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</w:t>
            </w:r>
          </w:p>
        </w:tc>
        <w:tc>
          <w:tcPr>
            <w:vAlign w:val="center"/>
          </w:tcPr>
          <w:p>
            <w:r>
              <w:t>C1830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>
            <w:r>
              <w:t>C2118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15.120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C3030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198.000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C3030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12.960</w:t>
            </w:r>
          </w:p>
        </w:tc>
        <w:tc>
          <w:tcPr>
            <w:vAlign w:val="center"/>
          </w:tcPr>
          <w:p>
            <w:r>
              <w:t>12.960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31</w:t>
            </w:r>
          </w:p>
        </w:tc>
        <w:tc>
          <w:tcPr>
            <w:vAlign w:val="center"/>
          </w:tcPr>
          <w:p>
            <w:r>
              <w:t>透光门-M1821</w:t>
            </w:r>
          </w:p>
        </w:tc>
        <w:tc>
          <w:tcPr>
            <w:vAlign w:val="center"/>
          </w:tcPr>
          <w:p>
            <w:r>
              <w:t>1,4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22.680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455.181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1-2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7.200</w:t>
            </w:r>
          </w:p>
        </w:tc>
        <w:tc>
          <w:tcPr>
            <w:vAlign w:val="center"/>
          </w:tcPr>
          <w:p>
            <w:r>
              <w:t>14.400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1-2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8.640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1-2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14.400</w:t>
            </w:r>
          </w:p>
        </w:tc>
        <w:tc>
          <w:tcPr>
            <w:vAlign w:val="center"/>
          </w:tcPr>
          <w:p>
            <w:r>
              <w:t>14.400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C1824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17.280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C3030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35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315.000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透光门-M1821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7.560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377.280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2.600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4" w:name="_Toc4567"/>
      <w:r>
        <w:rPr>
          <w:kern w:val="2"/>
          <w:szCs w:val="24"/>
          <w:lang w:val="en-US"/>
        </w:rPr>
        <w:t>总体热工性能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131"/>
        <w:gridCol w:w="1245"/>
        <w:gridCol w:w="1245"/>
        <w:gridCol w:w="2314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161.04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0.18</w:t>
            </w:r>
          </w:p>
        </w:tc>
        <w:tc>
          <w:tcPr>
            <w:vAlign w:val="center"/>
          </w:tcPr>
          <w:p>
            <w:r>
              <w:t>K≤3.60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263.76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K≤3.60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455.18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K≤3.60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377.28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0.25</w:t>
            </w:r>
          </w:p>
        </w:tc>
        <w:tc>
          <w:tcPr>
            <w:vAlign w:val="center"/>
          </w:tcPr>
          <w:p>
            <w:r>
              <w:t>K≤3.60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>
            <w:r>
              <w:t>1257.26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  <w:vAlign w:val="center"/>
          </w:tcPr>
          <w:p>
            <w:r>
              <w:t>《重庆市公共建筑节能(绿色建筑)设计标准》(GBJ50-052-2013)第4.3.1条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  <w:vAlign w:val="center"/>
          </w:tcPr>
          <w:p>
            <w:r>
              <w:t>外窗传热系数应小于3.6 W/(㎡·k）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55" w:name="_Toc26587"/>
      <w:r>
        <w:rPr>
          <w:kern w:val="2"/>
          <w:szCs w:val="24"/>
          <w:lang w:val="en-US"/>
        </w:rPr>
        <w:t>外窗热工</w:t>
      </w:r>
      <w:bookmarkEnd w:id="55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6" w:name="_Toc27922"/>
      <w:r>
        <w:rPr>
          <w:kern w:val="2"/>
          <w:szCs w:val="24"/>
          <w:lang w:val="en-US"/>
        </w:rPr>
        <w:t>外窗构造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6中透光Low-E+12空气+6透明-隔热金属窗框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摘自《全国民用建筑工程设计技术措施——节能专篇》，窗框面积约20%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6中透光Low-E+12空气+6透明-隔热金属窗框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>
            <w:r>
              <w:t>摘自《全国民用建筑工程设计技术措施——节能专篇》，窗框面积约20%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7" w:name="_Toc15060"/>
      <w:r>
        <w:rPr>
          <w:kern w:val="2"/>
          <w:szCs w:val="24"/>
          <w:lang w:val="en-US"/>
        </w:rPr>
        <w:t>总体热工性能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01"/>
        <w:gridCol w:w="984"/>
        <w:gridCol w:w="2009"/>
        <w:gridCol w:w="2037"/>
        <w:gridCol w:w="101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1001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0.10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4001</w:t>
            </w:r>
          </w:p>
        </w:tc>
        <w:tc>
          <w:tcPr>
            <w:vAlign w:val="center"/>
          </w:tcPr>
          <w:p>
            <w:r>
              <w:t>65</w:t>
            </w:r>
            <w:r>
              <w:br w:type="textWrapping"/>
            </w:r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4003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4006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4009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1001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1003</w:t>
            </w:r>
          </w:p>
        </w:tc>
        <w:tc>
          <w:tcPr>
            <w:vAlign w:val="center"/>
          </w:tcPr>
          <w:p>
            <w:r>
              <w:t>65</w:t>
            </w:r>
            <w:r>
              <w:br w:type="textWrapping"/>
            </w:r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2018</w:t>
            </w:r>
          </w:p>
        </w:tc>
        <w:tc>
          <w:tcPr>
            <w:vAlign w:val="center"/>
          </w:tcPr>
          <w:p>
            <w:r>
              <w:t>65</w:t>
            </w:r>
            <w:r>
              <w:br w:type="textWrapping"/>
            </w:r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0.39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0.32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3010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0.72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3011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4001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0.18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4005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4010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1001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1003</w:t>
            </w:r>
          </w:p>
        </w:tc>
        <w:tc>
          <w:tcPr>
            <w:vAlign w:val="center"/>
          </w:tcPr>
          <w:p>
            <w:r>
              <w:t>18</w:t>
            </w:r>
            <w:r>
              <w:br w:type="textWrapping"/>
            </w:r>
            <w:r>
              <w:t>65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0.72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0.13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0.48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1023</w:t>
            </w:r>
          </w:p>
        </w:tc>
        <w:tc>
          <w:tcPr>
            <w:vAlign w:val="center"/>
          </w:tcPr>
          <w:p>
            <w:r>
              <w:t>65</w:t>
            </w:r>
            <w:r>
              <w:br w:type="textWrapping"/>
            </w:r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0.86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0.17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2018</w:t>
            </w:r>
          </w:p>
        </w:tc>
        <w:tc>
          <w:tcPr>
            <w:vAlign w:val="center"/>
          </w:tcPr>
          <w:p>
            <w:r>
              <w:t>65</w:t>
            </w:r>
            <w:r>
              <w:br w:type="textWrapping"/>
            </w:r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0.18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3002</w:t>
            </w:r>
          </w:p>
        </w:tc>
        <w:tc>
          <w:tcPr>
            <w:vAlign w:val="center"/>
          </w:tcPr>
          <w:p>
            <w:r>
              <w:t>65</w:t>
            </w:r>
            <w:r>
              <w:br w:type="textWrapping"/>
            </w:r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0.09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3013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4001</w:t>
            </w:r>
          </w:p>
        </w:tc>
        <w:tc>
          <w:tcPr>
            <w:vAlign w:val="center"/>
          </w:tcPr>
          <w:p>
            <w:r>
              <w:t>65</w:t>
            </w:r>
            <w:r>
              <w:br w:type="textWrapping"/>
            </w:r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0.64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4007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4008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4015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1001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1003</w:t>
            </w:r>
          </w:p>
        </w:tc>
        <w:tc>
          <w:tcPr>
            <w:vAlign w:val="center"/>
          </w:tcPr>
          <w:p>
            <w:r>
              <w:t>65</w:t>
            </w:r>
            <w:r>
              <w:br w:type="textWrapping"/>
            </w:r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0.56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0.27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0.19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3009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3012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4001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0.12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4002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4004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4011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4012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4013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2.60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  <w:vAlign w:val="center"/>
          </w:tcPr>
          <w:p>
            <w:r>
              <w:t>《重庆市公共建筑节能(绿色建筑)设计标准》(GBJ50-052-2013)第4.3.1条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  <w:vAlign w:val="center"/>
          </w:tcPr>
          <w:p>
            <w:r>
              <w:t>供暖空调房间的开间窗墙比大于0.7时，外窗（幕墙）传热系数不得大于3.0W/(㎡·k）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8" w:name="_Toc8139"/>
      <w:r>
        <w:rPr>
          <w:kern w:val="2"/>
          <w:szCs w:val="24"/>
          <w:lang w:val="en-US"/>
        </w:rPr>
        <w:t>外遮阳类型</w:t>
      </w:r>
      <w:bookmarkEnd w:id="58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已启用环境遮阳</w:t>
      </w: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9" w:name="_Toc4837"/>
      <w:r>
        <w:rPr>
          <w:kern w:val="2"/>
          <w:szCs w:val="24"/>
          <w:lang w:val="en-US"/>
        </w:rPr>
        <w:t>平均遮阳系数</w:t>
      </w:r>
      <w:bookmarkEnd w:id="59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冬季外遮阳系数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4-2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21.000</w:t>
            </w:r>
          </w:p>
        </w:tc>
        <w:tc>
          <w:tcPr>
            <w:vAlign w:val="center"/>
          </w:tcPr>
          <w:p>
            <w:r>
              <w:t>21.000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C2430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7.200</w:t>
            </w:r>
          </w:p>
        </w:tc>
        <w:tc>
          <w:tcPr>
            <w:vAlign w:val="center"/>
          </w:tcPr>
          <w:p>
            <w:r>
              <w:t>7.200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C3030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81.000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C3624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8.640</w:t>
            </w:r>
          </w:p>
        </w:tc>
        <w:tc>
          <w:tcPr>
            <w:vAlign w:val="center"/>
          </w:tcPr>
          <w:p>
            <w:r>
              <w:t>51.840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161.040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冬季外遮阳系数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29.400</w:t>
            </w:r>
          </w:p>
        </w:tc>
        <w:tc>
          <w:tcPr>
            <w:vAlign w:val="center"/>
          </w:tcPr>
          <w:p>
            <w:r>
              <w:t>29.400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1-1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6.291</w:t>
            </w:r>
          </w:p>
        </w:tc>
        <w:tc>
          <w:tcPr>
            <w:vAlign w:val="center"/>
          </w:tcPr>
          <w:p>
            <w:r>
              <w:t>6.291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1-1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8.640</w:t>
            </w:r>
          </w:p>
        </w:tc>
        <w:tc>
          <w:tcPr>
            <w:vAlign w:val="center"/>
          </w:tcPr>
          <w:p>
            <w:r>
              <w:t>8.640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1-1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6.480</w:t>
            </w:r>
          </w:p>
        </w:tc>
        <w:tc>
          <w:tcPr>
            <w:vAlign w:val="center"/>
          </w:tcPr>
          <w:p>
            <w:r>
              <w:t>6.480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1-1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6.309</w:t>
            </w:r>
          </w:p>
        </w:tc>
        <w:tc>
          <w:tcPr>
            <w:vAlign w:val="center"/>
          </w:tcPr>
          <w:p>
            <w:r>
              <w:t>6.309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C1824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12.960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C2136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7.560</w:t>
            </w:r>
          </w:p>
        </w:tc>
        <w:tc>
          <w:tcPr>
            <w:vAlign w:val="center"/>
          </w:tcPr>
          <w:p>
            <w:r>
              <w:t>7.560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C3030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117.000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C3624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17.280</w:t>
            </w:r>
          </w:p>
        </w:tc>
        <w:tc>
          <w:tcPr>
            <w:vAlign w:val="center"/>
          </w:tcPr>
          <w:p>
            <w:r>
              <w:t>17.280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C3624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8.640</w:t>
            </w:r>
          </w:p>
        </w:tc>
        <w:tc>
          <w:tcPr>
            <w:vAlign w:val="center"/>
          </w:tcPr>
          <w:p>
            <w:r>
              <w:t>51.840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263.760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冬季外遮阳系数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1-0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9.900</w:t>
            </w:r>
          </w:p>
        </w:tc>
        <w:tc>
          <w:tcPr>
            <w:vAlign w:val="center"/>
          </w:tcPr>
          <w:p>
            <w:r>
              <w:t>19.800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1-0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12.960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1-0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0.450</w:t>
            </w:r>
          </w:p>
        </w:tc>
        <w:tc>
          <w:tcPr>
            <w:vAlign w:val="center"/>
          </w:tcPr>
          <w:p>
            <w:r>
              <w:t>0.900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1-3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7.196</w:t>
            </w:r>
          </w:p>
        </w:tc>
        <w:tc>
          <w:tcPr>
            <w:vAlign w:val="center"/>
          </w:tcPr>
          <w:p>
            <w:r>
              <w:t>7.196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1-3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1-3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7.205</w:t>
            </w:r>
          </w:p>
        </w:tc>
        <w:tc>
          <w:tcPr>
            <w:vAlign w:val="center"/>
          </w:tcPr>
          <w:p>
            <w:r>
              <w:t>7.205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1-4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7.236</w:t>
            </w:r>
          </w:p>
        </w:tc>
        <w:tc>
          <w:tcPr>
            <w:vAlign w:val="center"/>
          </w:tcPr>
          <w:p>
            <w:r>
              <w:t>7.236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1-4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1-4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7.164</w:t>
            </w:r>
          </w:p>
        </w:tc>
        <w:tc>
          <w:tcPr>
            <w:vAlign w:val="center"/>
          </w:tcPr>
          <w:p>
            <w:r>
              <w:t>7.164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2-4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4.129</w:t>
            </w:r>
          </w:p>
        </w:tc>
        <w:tc>
          <w:tcPr>
            <w:vAlign w:val="center"/>
          </w:tcPr>
          <w:p>
            <w:r>
              <w:t>4.129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2-4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2-4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2-4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4.271</w:t>
            </w:r>
          </w:p>
        </w:tc>
        <w:tc>
          <w:tcPr>
            <w:vAlign w:val="center"/>
          </w:tcPr>
          <w:p>
            <w:r>
              <w:t>4.271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3-4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4.129</w:t>
            </w:r>
          </w:p>
        </w:tc>
        <w:tc>
          <w:tcPr>
            <w:vAlign w:val="center"/>
          </w:tcPr>
          <w:p>
            <w:r>
              <w:t>4.129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3-4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3-4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3-4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4.271</w:t>
            </w:r>
          </w:p>
        </w:tc>
        <w:tc>
          <w:tcPr>
            <w:vAlign w:val="center"/>
          </w:tcPr>
          <w:p>
            <w:r>
              <w:t>4.271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4-1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13.641</w:t>
            </w:r>
          </w:p>
        </w:tc>
        <w:tc>
          <w:tcPr>
            <w:vAlign w:val="center"/>
          </w:tcPr>
          <w:p>
            <w:r>
              <w:t>13.641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>
            <w:r>
              <w:t>4-3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6.720</w:t>
            </w:r>
          </w:p>
        </w:tc>
        <w:tc>
          <w:tcPr>
            <w:vAlign w:val="center"/>
          </w:tcPr>
          <w:p>
            <w:r>
              <w:t>13.440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4-3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>
            <w:r>
              <w:t>4-4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42.000</w:t>
            </w:r>
          </w:p>
        </w:tc>
        <w:tc>
          <w:tcPr>
            <w:vAlign w:val="center"/>
          </w:tcPr>
          <w:p>
            <w:r>
              <w:t>42.000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>
            <w:r>
              <w:t>4-7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4.129</w:t>
            </w:r>
          </w:p>
        </w:tc>
        <w:tc>
          <w:tcPr>
            <w:vAlign w:val="center"/>
          </w:tcPr>
          <w:p>
            <w:r>
              <w:t>4.129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>
            <w:r>
              <w:t>4-7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>
            <w:r>
              <w:t>4-7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4-7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4.271</w:t>
            </w:r>
          </w:p>
        </w:tc>
        <w:tc>
          <w:tcPr>
            <w:vAlign w:val="center"/>
          </w:tcPr>
          <w:p>
            <w:r>
              <w:t>4.271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</w:t>
            </w:r>
          </w:p>
        </w:tc>
        <w:tc>
          <w:tcPr>
            <w:vAlign w:val="center"/>
          </w:tcPr>
          <w:p>
            <w:r>
              <w:t>C1824</w:t>
            </w:r>
          </w:p>
        </w:tc>
        <w:tc>
          <w:tcPr>
            <w:vAlign w:val="center"/>
          </w:tcPr>
          <w:p>
            <w:r>
              <w:t>2~4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12.960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</w:t>
            </w:r>
          </w:p>
        </w:tc>
        <w:tc>
          <w:tcPr>
            <w:vAlign w:val="center"/>
          </w:tcPr>
          <w:p>
            <w:r>
              <w:t>C1830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>
            <w:r>
              <w:t>C2118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15.120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C3030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198.000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C3030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12.960</w:t>
            </w:r>
          </w:p>
        </w:tc>
        <w:tc>
          <w:tcPr>
            <w:vAlign w:val="center"/>
          </w:tcPr>
          <w:p>
            <w:r>
              <w:t>12.960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31</w:t>
            </w:r>
          </w:p>
        </w:tc>
        <w:tc>
          <w:tcPr>
            <w:vAlign w:val="center"/>
          </w:tcPr>
          <w:p>
            <w:r>
              <w:t>透光门-M1821</w:t>
            </w:r>
          </w:p>
        </w:tc>
        <w:tc>
          <w:tcPr>
            <w:vAlign w:val="center"/>
          </w:tcPr>
          <w:p>
            <w:r>
              <w:t>1,4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22.680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455.181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冬季外遮阳系数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1-2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7.200</w:t>
            </w:r>
          </w:p>
        </w:tc>
        <w:tc>
          <w:tcPr>
            <w:vAlign w:val="center"/>
          </w:tcPr>
          <w:p>
            <w:r>
              <w:t>14.400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1-2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8.640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1-2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14.400</w:t>
            </w:r>
          </w:p>
        </w:tc>
        <w:tc>
          <w:tcPr>
            <w:vAlign w:val="center"/>
          </w:tcPr>
          <w:p>
            <w:r>
              <w:t>14.400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C1824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17.280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C3030</w:t>
            </w:r>
          </w:p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35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315.000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透光门-M1821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7.560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377.280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平均遮阳系数：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drawing>
          <wp:inline distT="0" distB="0" distL="0" distR="0">
            <wp:extent cx="4086225" cy="4572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86654" cy="45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697"/>
        <w:gridCol w:w="1980"/>
        <w:gridCol w:w="198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权重系数b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161.040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263.760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455.181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377.280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整个建筑平均遮阳系数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>
            <w:r>
              <w:t>0.400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0" w:name="_Toc28045"/>
      <w:r>
        <w:rPr>
          <w:kern w:val="2"/>
          <w:szCs w:val="24"/>
          <w:lang w:val="en-US"/>
        </w:rPr>
        <w:t>外窗遮阳系数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01"/>
        <w:gridCol w:w="984"/>
        <w:gridCol w:w="2009"/>
        <w:gridCol w:w="2037"/>
        <w:gridCol w:w="101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1001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不要求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1001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不要求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1001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无对应限值</w:t>
            </w:r>
          </w:p>
        </w:tc>
        <w:tc>
          <w:tcPr>
            <w:vAlign w:val="center"/>
          </w:tcPr>
          <w:p>
            <w:r>
              <w:t>0.10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1001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不要求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  <w:vAlign w:val="center"/>
          </w:tcPr>
          <w:p>
            <w:r>
              <w:t>《重庆市公共建筑节能(绿色建筑)设计标准》(GBJ50-052-2013)第4.3.1条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  <w:vAlign w:val="center"/>
          </w:tcPr>
          <w:p>
            <w:r>
              <w:t>供暖空调房间的开间窗墙比大于0.7时，外窗（幕墙）综合遮阳系数不得大于0.5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注：达标朝向只列出一项，不达标朝向列出全部不达标项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61" w:name="_Toc13279"/>
      <w:r>
        <w:rPr>
          <w:kern w:val="2"/>
          <w:szCs w:val="24"/>
          <w:lang w:val="en-US"/>
        </w:rPr>
        <w:t>地下墙构造</w:t>
      </w:r>
      <w:bookmarkEnd w:id="61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62" w:name="_Toc18294"/>
      <w:r>
        <w:rPr>
          <w:kern w:val="2"/>
          <w:szCs w:val="24"/>
          <w:lang w:val="en-US"/>
        </w:rPr>
        <w:t>地面构造</w:t>
      </w:r>
      <w:bookmarkEnd w:id="62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3" w:name="_Toc23738"/>
      <w:r>
        <w:rPr>
          <w:kern w:val="2"/>
          <w:szCs w:val="24"/>
          <w:lang w:val="en-US"/>
        </w:rPr>
        <w:t>非周边地面构造一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0.020</w:t>
            </w:r>
          </w:p>
        </w:tc>
        <w:tc>
          <w:tcPr>
            <w:vAlign w:val="center"/>
          </w:tcPr>
          <w:p>
            <w:r>
              <w:t>0.303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钢筋混凝土（4）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岩棉板</w:t>
            </w:r>
          </w:p>
        </w:tc>
        <w:tc>
          <w:tcPr>
            <w:vAlign w:val="center"/>
          </w:tcPr>
          <w:p>
            <w:r>
              <w:t>55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0.684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1.019</w:t>
            </w:r>
          </w:p>
        </w:tc>
        <w:tc>
          <w:tcPr>
            <w:vAlign w:val="center"/>
          </w:tcPr>
          <w:p>
            <w:r>
              <w:t>0.836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胶粉聚苯颗粒浆料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1.020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0.208</w:t>
            </w:r>
          </w:p>
        </w:tc>
        <w:tc>
          <w:tcPr>
            <w:vAlign w:val="center"/>
          </w:tcPr>
          <w:p>
            <w:r>
              <w:t>0.255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抗裂砂浆（玻纤网）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0.005</w:t>
            </w:r>
          </w:p>
        </w:tc>
        <w:tc>
          <w:tcPr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225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1.321</w:t>
            </w:r>
          </w:p>
        </w:tc>
        <w:tc>
          <w:tcPr>
            <w:vAlign w:val="center"/>
          </w:tcPr>
          <w:p>
            <w:r>
              <w:t>2.631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导热阻R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《重庆市公共建筑节能(绿色建筑)设计标准》(GBJ50-052-2013)第4.3.1条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R≥1.2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4" w:name="_Toc25030"/>
      <w:r>
        <w:rPr>
          <w:kern w:val="2"/>
          <w:szCs w:val="24"/>
          <w:lang w:val="en-US"/>
        </w:rPr>
        <w:t>周边地面构造一</w:t>
      </w:r>
      <w:bookmarkEnd w:id="6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0.020</w:t>
            </w:r>
          </w:p>
        </w:tc>
        <w:tc>
          <w:tcPr>
            <w:vAlign w:val="center"/>
          </w:tcPr>
          <w:p>
            <w:r>
              <w:t>0.303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钢筋混凝土（4）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岩棉板</w:t>
            </w:r>
          </w:p>
        </w:tc>
        <w:tc>
          <w:tcPr>
            <w:vAlign w:val="center"/>
          </w:tcPr>
          <w:p>
            <w:r>
              <w:t>55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0.684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1.019</w:t>
            </w:r>
          </w:p>
        </w:tc>
        <w:tc>
          <w:tcPr>
            <w:vAlign w:val="center"/>
          </w:tcPr>
          <w:p>
            <w:r>
              <w:t>0.836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胶粉聚苯颗粒浆料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1.020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0.208</w:t>
            </w:r>
          </w:p>
        </w:tc>
        <w:tc>
          <w:tcPr>
            <w:vAlign w:val="center"/>
          </w:tcPr>
          <w:p>
            <w:r>
              <w:t>0.255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抗裂砂浆（玻纤网）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0.005</w:t>
            </w:r>
          </w:p>
        </w:tc>
        <w:tc>
          <w:tcPr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225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1.321</w:t>
            </w:r>
          </w:p>
        </w:tc>
        <w:tc>
          <w:tcPr>
            <w:vAlign w:val="center"/>
          </w:tcPr>
          <w:p>
            <w:r>
              <w:t>2.631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导热阻R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《重庆市公共建筑节能(绿色建筑)设计标准》(GBJ50-052-2013)第4.3.1条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R≥1.2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65" w:name="_Toc9549"/>
      <w:r>
        <w:rPr>
          <w:kern w:val="2"/>
          <w:szCs w:val="24"/>
          <w:lang w:val="en-US"/>
        </w:rPr>
        <w:t>凸窗板</w:t>
      </w:r>
      <w:bookmarkEnd w:id="65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66" w:name="_Toc16164"/>
      <w:r>
        <w:rPr>
          <w:kern w:val="2"/>
          <w:szCs w:val="24"/>
          <w:lang w:val="en-US"/>
        </w:rPr>
        <w:t>空调与非空调楼板</w:t>
      </w:r>
      <w:bookmarkEnd w:id="66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67" w:name="_Toc28428"/>
      <w:r>
        <w:rPr>
          <w:kern w:val="2"/>
          <w:szCs w:val="24"/>
          <w:lang w:val="en-US"/>
        </w:rPr>
        <w:t>空调与非空调隔墙</w:t>
      </w:r>
      <w:bookmarkEnd w:id="67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68" w:name="_Toc9975"/>
      <w:r>
        <w:rPr>
          <w:kern w:val="2"/>
          <w:szCs w:val="24"/>
          <w:lang w:val="en-US"/>
        </w:rPr>
        <w:t>外窗气密性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6级  C1824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《重庆市公共建筑节能(绿色建筑)设计标准》(GBJ50-052-2013)第4.2.12条，分级与检测方法《建筑外门窗气密，水密，抗风压性能分级及检测方法》（GB/T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外窗气密性不应低于《建筑外门窗气密，水密，抗风压性能分级及检测方法》（GB/T 7106-2008）的6级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69" w:name="_Toc10369"/>
      <w:r>
        <w:rPr>
          <w:kern w:val="2"/>
          <w:szCs w:val="24"/>
          <w:lang w:val="en-US"/>
        </w:rPr>
        <w:t>幕墙气密性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4"/>
        <w:gridCol w:w="35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层数</w:t>
            </w:r>
          </w:p>
        </w:tc>
        <w:tc>
          <w:tcPr>
            <w:vAlign w:val="center"/>
          </w:tcPr>
          <w:p>
            <w:r>
              <w:t>1～6层</w:t>
            </w:r>
          </w:p>
        </w:tc>
        <w:tc>
          <w:tcPr>
            <w:vAlign w:val="center"/>
          </w:tcPr>
          <w:p>
            <w:r>
              <w:t>7层以上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 xml:space="preserve">3级  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幕墙气密性措施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vAlign w:val="center"/>
          </w:tcPr>
          <w:p>
            <w:r>
              <w:t>无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《重庆市公共建筑节能(绿色建筑)设计标准》(GBJ50-052-2013)第4.2.12条</w:t>
            </w:r>
          </w:p>
        </w:tc>
        <w:tc>
          <w:tcPr>
            <w:vAlign w:val="center"/>
          </w:tcPr>
          <w:p>
            <w:r>
              <w:t>《重庆市公共建筑节能(绿色建筑)设计标准》(GBJ50-052-2013)第4.2.12条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幕墙气密性不应低于《建筑幕墙》（GB/T 21086-2007）的2级</w:t>
            </w:r>
          </w:p>
        </w:tc>
        <w:tc>
          <w:tcPr>
            <w:vAlign w:val="center"/>
          </w:tcPr>
          <w:p>
            <w:r>
              <w:t>幕墙气密性不应低于《标准4》的3级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70" w:name="_Toc26486"/>
      <w:r>
        <w:rPr>
          <w:kern w:val="2"/>
          <w:szCs w:val="24"/>
          <w:lang w:val="en-US"/>
        </w:rPr>
        <w:t>综合权衡</w:t>
      </w:r>
      <w:bookmarkEnd w:id="70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71" w:name="_Toc24970"/>
      <w:r>
        <w:rPr>
          <w:kern w:val="2"/>
          <w:szCs w:val="24"/>
          <w:lang w:val="en-US"/>
        </w:rPr>
        <w:t>计算条件</w:t>
      </w:r>
      <w:bookmarkEnd w:id="71"/>
    </w:p>
    <w:p/>
    <w:tbl>
      <w:tblPr>
        <w:tblStyle w:val="18"/>
        <w:tblW w:w="518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760"/>
        <w:gridCol w:w="981"/>
        <w:gridCol w:w="1043"/>
        <w:gridCol w:w="1037"/>
        <w:gridCol w:w="946"/>
        <w:gridCol w:w="1006"/>
        <w:gridCol w:w="10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8" w:type="pct"/>
            <w:gridSpan w:val="3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2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72"/>
          </w:p>
        </w:tc>
        <w:tc>
          <w:tcPr>
            <w:tcW w:w="1556" w:type="pct"/>
            <w:gridSpan w:val="3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3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7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bookmarkStart w:id="74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0.33</w:t>
            </w:r>
            <w:bookmarkEnd w:id="74"/>
          </w:p>
        </w:tc>
        <w:tc>
          <w:tcPr>
            <w:tcW w:w="1556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bookmarkStart w:id="75" w:name="参照建筑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0.33</w:t>
            </w:r>
            <w:bookmarkEnd w:id="7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76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0.58</w:t>
            </w:r>
            <w:bookmarkEnd w:id="76"/>
          </w:p>
        </w:tc>
        <w:tc>
          <w:tcPr>
            <w:tcW w:w="1556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bookmarkStart w:id="77" w:name="参照建筑屋顶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0.70</w:t>
            </w:r>
            <w:bookmarkEnd w:id="7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（包括非透明幕墙）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8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0.69</w:t>
            </w:r>
            <w:bookmarkEnd w:id="78"/>
          </w:p>
        </w:tc>
        <w:tc>
          <w:tcPr>
            <w:tcW w:w="1556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9" w:name="参照建筑外墙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1.00</w:t>
            </w:r>
            <w:bookmarkEnd w:id="7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屋顶透明部分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传热系数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80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2.60</w:t>
            </w:r>
            <w:bookmarkEnd w:id="80"/>
          </w:p>
        </w:tc>
        <w:tc>
          <w:tcPr>
            <w:tcW w:w="1556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bookmarkStart w:id="81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3.00</w:t>
            </w:r>
            <w:bookmarkEnd w:id="8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屋顶透明部分遮阳系数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2" w:name="天窗SC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0.40</w:t>
            </w:r>
            <w:bookmarkEnd w:id="82"/>
          </w:p>
        </w:tc>
        <w:tc>
          <w:tcPr>
            <w:tcW w:w="1556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bookmarkStart w:id="83" w:name="参照建筑天窗SC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0.40</w:t>
            </w:r>
            <w:bookmarkEnd w:id="8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底面接触室外的架空或外挑楼板传热系数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84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0.71</w:t>
            </w:r>
            <w:bookmarkEnd w:id="84"/>
          </w:p>
        </w:tc>
        <w:tc>
          <w:tcPr>
            <w:tcW w:w="1556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bookmarkStart w:id="85" w:name="参照建筑挑空楼板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1.00</w:t>
            </w:r>
            <w:bookmarkEnd w:id="8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地下墙热阻R[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)/W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bookmarkStart w:id="86" w:name="地下墙R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86"/>
          </w:p>
        </w:tc>
        <w:tc>
          <w:tcPr>
            <w:tcW w:w="1556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bookmarkStart w:id="87" w:name="参照建筑地下墙R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8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周边地面热阻R[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)/W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bookmarkStart w:id="88" w:name="周边地面R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1.32</w:t>
            </w:r>
            <w:bookmarkEnd w:id="88"/>
          </w:p>
        </w:tc>
        <w:tc>
          <w:tcPr>
            <w:tcW w:w="1556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bookmarkStart w:id="89" w:name="参照建筑周边地面R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1.20</w:t>
            </w:r>
            <w:bookmarkEnd w:id="8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非周边地面热阻R[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)/W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bookmarkStart w:id="90" w:name="非周边地面R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1.32</w:t>
            </w:r>
            <w:bookmarkEnd w:id="90"/>
          </w:p>
        </w:tc>
        <w:tc>
          <w:tcPr>
            <w:tcW w:w="1556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bookmarkStart w:id="91" w:name="参照建筑非周边地面R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1.20</w:t>
            </w:r>
            <w:bookmarkEnd w:id="9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913" w:type="pc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509" w:type="pc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41" w:type="pc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38" w:type="pc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遮阳</w:t>
            </w:r>
          </w:p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491" w:type="pc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22" w:type="pc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44" w:type="pc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遮阳</w:t>
            </w:r>
          </w:p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2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13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92" w:name="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0.18</w:t>
            </w:r>
            <w:bookmarkEnd w:id="92"/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93" w:name="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2.60</w:t>
            </w:r>
            <w:bookmarkEnd w:id="93"/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94" w:name="外窗SC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0.40</w:t>
            </w:r>
            <w:bookmarkEnd w:id="94"/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95" w:name="参照建筑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0.18</w:t>
            </w:r>
            <w:bookmarkEnd w:id="95"/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96" w:name="参照建筑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4.70</w:t>
            </w:r>
            <w:bookmarkEnd w:id="96"/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97" w:name="参照建筑外窗SC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1.00</w:t>
            </w:r>
            <w:bookmarkEnd w:id="9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13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98" w:name="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0.26</w:t>
            </w:r>
            <w:bookmarkEnd w:id="98"/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9" w:name="外窗K－北向"/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2.60</w:t>
            </w:r>
            <w:bookmarkEnd w:id="99"/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100" w:name="外窗SC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0.40</w:t>
            </w:r>
            <w:bookmarkEnd w:id="100"/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101" w:name="参照建筑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0.26</w:t>
            </w:r>
            <w:bookmarkEnd w:id="101"/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102" w:name="参照建筑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3.50</w:t>
            </w:r>
            <w:bookmarkEnd w:id="102"/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103" w:name="参照建筑外窗SC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1.00</w:t>
            </w:r>
            <w:bookmarkEnd w:id="10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13" w:type="pct"/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104" w:name="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104"/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105" w:name="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2.60</w:t>
            </w:r>
            <w:bookmarkEnd w:id="105"/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106" w:name="外窗SC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0.40</w:t>
            </w:r>
            <w:bookmarkEnd w:id="106"/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107" w:name="参照建筑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107"/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108" w:name="参照建筑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3.50</w:t>
            </w:r>
            <w:bookmarkEnd w:id="108"/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109" w:name="参照建筑外窗SC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0.50</w:t>
            </w:r>
            <w:bookmarkEnd w:id="10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13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110" w:name="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0.25</w:t>
            </w:r>
            <w:bookmarkEnd w:id="110"/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111" w:name="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2.60</w:t>
            </w:r>
            <w:bookmarkEnd w:id="111"/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112" w:name="外窗SC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0.40</w:t>
            </w:r>
            <w:bookmarkEnd w:id="112"/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113" w:name="参照建筑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0.25</w:t>
            </w:r>
            <w:bookmarkEnd w:id="113"/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114" w:name="参照建筑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3.50</w:t>
            </w:r>
            <w:bookmarkEnd w:id="114"/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115" w:name="参照建筑外窗SC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0.50</w:t>
            </w:r>
            <w:bookmarkEnd w:id="1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室内参数和气象条件设置</w:t>
            </w:r>
          </w:p>
        </w:tc>
        <w:tc>
          <w:tcPr>
            <w:tcW w:w="3145" w:type="pct"/>
            <w:gridSpan w:val="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按《公共建筑节能设计标准》附录B设置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16" w:name="_Toc2408"/>
      <w:r>
        <w:rPr>
          <w:kern w:val="2"/>
          <w:szCs w:val="24"/>
          <w:lang w:val="en-US"/>
        </w:rPr>
        <w:t>综合权衡</w:t>
      </w:r>
      <w:bookmarkEnd w:id="11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2971"/>
        <w:gridCol w:w="29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设计建筑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参照建筑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耗冷耗热量(kWh/㎡)</w:t>
            </w:r>
          </w:p>
        </w:tc>
        <w:tc>
          <w:tcPr>
            <w:vAlign w:val="center"/>
          </w:tcPr>
          <w:p>
            <w:r>
              <w:t>87.67</w:t>
            </w:r>
          </w:p>
        </w:tc>
        <w:tc>
          <w:tcPr>
            <w:vAlign w:val="center"/>
          </w:tcPr>
          <w:p>
            <w:r>
              <w:t>91.45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耗冷量(kWh/㎡)</w:t>
            </w:r>
          </w:p>
        </w:tc>
        <w:tc>
          <w:tcPr>
            <w:vAlign w:val="center"/>
          </w:tcPr>
          <w:p>
            <w:r>
              <w:t>51.27</w:t>
            </w:r>
          </w:p>
        </w:tc>
        <w:tc>
          <w:tcPr>
            <w:vAlign w:val="center"/>
          </w:tcPr>
          <w:p>
            <w:r>
              <w:t>50.01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耗热量(kWh/㎡)</w:t>
            </w:r>
          </w:p>
        </w:tc>
        <w:tc>
          <w:tcPr>
            <w:vAlign w:val="center"/>
          </w:tcPr>
          <w:p>
            <w:r>
              <w:t>36.40</w:t>
            </w:r>
          </w:p>
        </w:tc>
        <w:tc>
          <w:tcPr>
            <w:vAlign w:val="center"/>
          </w:tcPr>
          <w:p>
            <w:r>
              <w:t>41.44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节能率</w:t>
            </w:r>
          </w:p>
        </w:tc>
        <w:tc>
          <w:tcPr>
            <w:gridSpan w:val="2"/>
            <w:vAlign w:val="center"/>
          </w:tcPr>
          <w:p>
            <w:r>
              <w:t>52.07%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2"/>
            <w:vAlign w:val="center"/>
          </w:tcPr>
          <w:p>
            <w:r>
              <w:t>《重庆市公共建筑节能(绿色建筑)设计标准》(GBJ50-052-2013)第4.3.2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2"/>
            <w:vAlign w:val="center"/>
          </w:tcPr>
          <w:p>
            <w:r>
              <w:t>设计建筑的能耗不大于参照建筑的能耗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117" w:name="_Toc24238"/>
      <w:r>
        <w:rPr>
          <w:kern w:val="2"/>
          <w:szCs w:val="24"/>
          <w:lang w:val="en-US"/>
        </w:rPr>
        <w:t>结论</w:t>
      </w:r>
      <w:bookmarkEnd w:id="11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4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可开启面积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可见光透射比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天窗屋顶比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天窗类型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屋顶构造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外墙构造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挑空楼板构造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地面构造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外窗气密性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幕墙气密性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综合权衡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zNkZWRmOGFmZTNkMGEzZjNiZmIyYWQyMzMxOTA4NTUifQ=="/>
  </w:docVars>
  <w:rsids>
    <w:rsidRoot w:val="00217F62"/>
    <w:rsid w:val="001915A3"/>
    <w:rsid w:val="00217F62"/>
    <w:rsid w:val="00A906D8"/>
    <w:rsid w:val="00AB5A74"/>
    <w:rsid w:val="00F071AE"/>
    <w:rsid w:val="0C0C0AA7"/>
    <w:rsid w:val="4EE1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jpeg"/><Relationship Id="rId17" Type="http://schemas.openxmlformats.org/officeDocument/2006/relationships/image" Target="media/image12.bmp"/><Relationship Id="rId16" Type="http://schemas.openxmlformats.org/officeDocument/2006/relationships/image" Target="media/image11.bmp"/><Relationship Id="rId15" Type="http://schemas.openxmlformats.org/officeDocument/2006/relationships/image" Target="media/image10.bmp"/><Relationship Id="rId14" Type="http://schemas.openxmlformats.org/officeDocument/2006/relationships/image" Target="media/image9.bmp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建筑节能计算报告.dotx</Template>
  <Company>ths</Company>
  <Pages>26</Pages>
  <Words>7395</Words>
  <Characters>15778</Characters>
  <Lines>42</Lines>
  <Paragraphs>12</Paragraphs>
  <TotalTime>1</TotalTime>
  <ScaleCrop>false</ScaleCrop>
  <LinksUpToDate>false</LinksUpToDate>
  <CharactersWithSpaces>23663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2017-02-07T08:42:00Z</dcterms:created>
  <dc:creator>wxk</dc:creator>
  <cp:lastModifiedBy>青言栀子i*</cp:lastModifiedBy>
  <cp:lastPrinted>2411-12-31T16:00:00Z</cp:lastPrinted>
  <dcterms:modified xsi:type="dcterms:W3CDTF">2022-12-17T15:53:47Z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B2EE404B5F034CA2AE74D124B2D520C9</vt:lpwstr>
  </property>
</Properties>
</file>