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line="620" w:lineRule="auto"/>
        <w:jc w:val="both"/>
      </w:pPr>
      <w:r>
        <w:rPr>
          <w:rFonts w:hint="eastAsia"/>
          <w:sz w:val="18"/>
        </w:rPr>
        <w:t>楼宇自控系统(Building Automation System，简称BAS )是智能建筑的一个重要组成部分。其目标就是对楼群的机电设备采用现代计算机技术进行全面有效的监控，为建筑物创造一个安全、舒适的办公环境，同时达到高效节能的目的，并对特定事件做出快速反应。楼宇自控系统监控范围包括暖通空调系统、给排水系统、变配电系统、照明系统、电梯系统等。通过楼宇自控系统对楼群内机电设备的自动监控和有效的管理，可以使楼群内的办公环境达到最舒适的程度，同时以最低的能源消耗来维持系统和设备的正常工作，以求取得楼群最低的运作成本和最高的经济效益。</w:t>
      </w:r>
    </w:p>
    <w:p>
      <w:pPr>
        <w:pStyle w:val="Heading2"/>
        <w:spacing w:line="620" w:lineRule="auto"/>
        <w:jc w:val="both"/>
      </w:pPr>
      <w:r>
        <w:rPr>
          <w:rFonts w:hint="eastAsia"/>
          <w:sz w:val="21"/>
        </w:rPr>
        <w:t>1 工程概述</w:t>
      </w:r>
    </w:p>
    <w:p>
      <w:pPr>
        <w:pStyle w:val="Heading2"/>
        <w:spacing w:line="620" w:lineRule="auto"/>
        <w:jc w:val="both"/>
      </w:pPr>
      <w:r>
        <w:rPr>
          <w:rFonts w:hint="eastAsia"/>
          <w:sz w:val="21"/>
        </w:rPr>
        <w:t>2设计依据</w:t>
      </w:r>
    </w:p>
    <w:p>
      <w:pPr>
        <w:spacing w:line="620" w:lineRule="auto"/>
        <w:ind w:left="405"/>
        <w:jc w:val="both"/>
      </w:pPr>
      <w:r>
        <w:rPr>
          <w:rFonts w:hint="eastAsia"/>
          <w:sz w:val="21"/>
        </w:rPr>
        <w:t>1）	招标文件及设计图纸（暖通、电气）。</w:t>
      </w:r>
    </w:p>
    <w:p>
      <w:pPr>
        <w:spacing w:line="620" w:lineRule="auto"/>
        <w:ind w:left="405"/>
        <w:jc w:val="both"/>
      </w:pPr>
      <w:r>
        <w:rPr>
          <w:rFonts w:hint="eastAsia"/>
          <w:sz w:val="21"/>
        </w:rPr>
        <w:t>2）	民用建筑电气设计规范(JGJ/T16-92)</w:t>
      </w:r>
    </w:p>
    <w:p>
      <w:pPr>
        <w:spacing w:line="620" w:lineRule="auto"/>
        <w:ind w:left="405"/>
        <w:jc w:val="both"/>
      </w:pPr>
      <w:r>
        <w:rPr>
          <w:rFonts w:hint="eastAsia"/>
          <w:sz w:val="21"/>
        </w:rPr>
        <w:t>3）	智能建筑设计标准(GB/T 50314-2000)</w:t>
      </w:r>
    </w:p>
    <w:p>
      <w:pPr>
        <w:spacing w:line="620" w:lineRule="auto"/>
        <w:ind w:left="405"/>
        <w:jc w:val="both"/>
      </w:pPr>
      <w:r>
        <w:rPr>
          <w:rFonts w:hint="eastAsia"/>
          <w:sz w:val="21"/>
        </w:rPr>
        <w:t>4）	局域网总线标准(IEEE802.3)</w:t>
      </w:r>
    </w:p>
    <w:p>
      <w:pPr>
        <w:spacing w:line="620" w:lineRule="auto"/>
        <w:ind w:left="405"/>
        <w:jc w:val="both"/>
      </w:pPr>
      <w:r>
        <w:rPr>
          <w:rFonts w:hint="eastAsia"/>
          <w:sz w:val="21"/>
        </w:rPr>
        <w:t>5）	工业自动化仪表工程施工及验收规范(GBJ93-86)</w:t>
      </w:r>
    </w:p>
    <w:p>
      <w:pPr>
        <w:spacing w:line="620" w:lineRule="auto"/>
        <w:ind w:left="405"/>
        <w:jc w:val="both"/>
      </w:pPr>
      <w:r>
        <w:rPr>
          <w:rFonts w:hint="eastAsia"/>
          <w:sz w:val="21"/>
        </w:rPr>
        <w:t>6）	中国采暖通风与空调设计规范(GBJ19-87)</w:t>
      </w:r>
    </w:p>
    <w:p>
      <w:pPr>
        <w:spacing w:line="620" w:lineRule="auto"/>
        <w:ind w:left="405"/>
        <w:jc w:val="both"/>
      </w:pPr>
      <w:r>
        <w:rPr>
          <w:rFonts w:hint="eastAsia"/>
          <w:sz w:val="21"/>
        </w:rPr>
        <w:t>7）	电气装置工程施工验收规范(GBJ232-82)</w:t>
      </w:r>
    </w:p>
    <w:p>
      <w:pPr>
        <w:pStyle w:val="Heading2"/>
        <w:spacing w:line="620" w:lineRule="auto"/>
        <w:jc w:val="both"/>
      </w:pPr>
      <w:r>
        <w:rPr>
          <w:rFonts w:hint="eastAsia"/>
          <w:sz w:val="21"/>
        </w:rPr>
        <w:t>3 控制范围</w:t>
      </w:r>
    </w:p>
    <w:p>
      <w:pPr>
        <w:spacing w:line="620" w:lineRule="auto"/>
        <w:jc w:val="both"/>
      </w:pPr>
      <w:r>
        <w:rPr>
          <w:rFonts w:hint="eastAsia"/>
          <w:sz w:val="21"/>
        </w:rPr>
        <w:t>本工程楼宇控制范围包括：暖通空调系统、通风系统、给排水系统、变配电系统、照明系统、电梯系统等。</w:t>
      </w:r>
    </w:p>
    <w:p>
      <w:pPr>
        <w:pStyle w:val="Heading2"/>
        <w:spacing w:line="620" w:lineRule="auto"/>
        <w:jc w:val="both"/>
      </w:pPr>
      <w:r>
        <w:rPr>
          <w:rFonts w:hint="eastAsia"/>
          <w:sz w:val="21"/>
        </w:rPr>
        <w:t>4 设计目标</w:t>
      </w:r>
    </w:p>
    <w:p>
      <w:pPr>
        <w:spacing w:line="620" w:lineRule="auto"/>
        <w:ind w:left="1215"/>
        <w:jc w:val="both"/>
      </w:pPr>
      <w:r>
        <w:rPr>
          <w:rFonts w:hint="eastAsia"/>
          <w:sz w:val="21"/>
        </w:rPr>
        <w:t>	创造舒适环境----为使用者创造一个安全、方便、舒适、高效率、高品质的人工环境。</w:t>
      </w:r>
    </w:p>
    <w:p>
      <w:pPr>
        <w:spacing w:line="620" w:lineRule="auto"/>
        <w:ind w:left="1215"/>
        <w:jc w:val="both"/>
      </w:pPr>
      <w:r>
        <w:rPr>
          <w:rFonts w:hint="eastAsia"/>
          <w:sz w:val="21"/>
        </w:rPr>
        <w:t>	降低运营能耗----对耗能大户如暖通空调、冷热源装置、照明等机电设备严格进行监控、以节约能源、降低运营成本。</w:t>
      </w:r>
    </w:p>
    <w:p>
      <w:pPr>
        <w:spacing w:line="620" w:lineRule="auto"/>
        <w:ind w:left="1215"/>
        <w:jc w:val="both"/>
      </w:pPr>
      <w:r>
        <w:rPr>
          <w:rFonts w:hint="eastAsia"/>
          <w:sz w:val="21"/>
        </w:rPr>
        <w:t>	保障设备的安全----对楼内的机电设备尽量纳入楼宇设备自动管理系统（BMS）内，以实现对相应设备的在线实时监控并进行科学的管理，确保各类机电设备的安全、可靠地运行并得到及时维护延长其使用寿命。</w:t>
      </w:r>
    </w:p>
    <w:p>
      <w:pPr>
        <w:spacing w:line="620" w:lineRule="auto"/>
        <w:ind w:left="1215"/>
        <w:jc w:val="both"/>
      </w:pPr>
      <w:r>
        <w:rPr>
          <w:rFonts w:hint="eastAsia"/>
          <w:sz w:val="21"/>
        </w:rPr>
        <w:t>	实现物业管理现代化----BAS的主要任务之一是对机电设备实现优化管理，达到自动化、智能化，从而实现优化物业管理，在合理的投资下尽量提高建筑物的智能化与现代化的形象，以求最大的经济效益。</w:t>
      </w:r>
    </w:p>
    <w:p>
      <w:pPr>
        <w:spacing w:line="620" w:lineRule="auto"/>
        <w:ind w:left="1215"/>
        <w:jc w:val="both"/>
      </w:pPr>
      <w:r>
        <w:rPr>
          <w:rFonts w:hint="eastAsia"/>
          <w:sz w:val="21"/>
        </w:rPr>
        <w:t>	为系统集成奠定基础----采用国际标准（ISO16484-5）开放型BACnet协议的BA产品，为楼内其它弱电系统的集成提供软件、硬件平台。</w:t>
      </w:r>
    </w:p>
    <w:p>
      <w:pPr>
        <w:spacing w:line="620" w:lineRule="auto"/>
        <w:ind w:left="1215"/>
        <w:jc w:val="both"/>
      </w:pPr>
      <w:r>
        <w:rPr>
          <w:rFonts w:hint="eastAsia"/>
          <w:sz w:val="21"/>
        </w:rPr>
        <w:t>	系统稳定可靠----楼宇自控（BA）系统的选择必须要满足业主的要求，同时要符合“智能建筑设计标准”（GB/T50314-2000），要充分考虑其技术的先进性、系统的开放性、可靠性及可扩展性。根据本工程楼宇自控系统设计的总体要求，其功能需要达到国际先进、国内一流的水平。</w:t>
      </w:r>
    </w:p>
    <w:p>
      <w:pPr>
        <w:pStyle w:val="Heading2"/>
        <w:spacing w:line="620" w:lineRule="auto"/>
        <w:jc w:val="both"/>
      </w:pPr>
      <w:r>
        <w:rPr>
          <w:rFonts w:hint="eastAsia"/>
          <w:sz w:val="21"/>
        </w:rPr>
        <w:t>5 设备选型</w:t>
      </w:r>
    </w:p>
    <w:p>
      <w:pPr>
        <w:spacing w:line="620" w:lineRule="auto"/>
        <w:jc w:val="both"/>
      </w:pPr>
      <w:r>
        <w:rPr>
          <w:rFonts w:hint="eastAsia"/>
          <w:sz w:val="21"/>
        </w:rPr>
        <w:t>在本工程中我们选择了加拿大Delta控制公司的ORCA（Open Real-time Control Architecture开放实时控制结构）楼宇自控系统，采用该产品基于以下原因：</w:t>
      </w:r>
    </w:p>
    <w:p>
      <w:pPr>
        <w:spacing w:line="620" w:lineRule="auto"/>
        <w:jc w:val="both"/>
      </w:pPr>
      <w:r>
        <w:rPr>
          <w:rFonts w:hint="eastAsia"/>
          <w:sz w:val="21"/>
        </w:rPr>
        <w:t>更专业----加拿大Delta控制公司是一家专业的楼控产品生产商，具有二十多年的楼控经验，该公司的产品涵盖了楼控的所有需求，值得一提的是该公司除了楼控产品没有其它产业。</w:t>
      </w:r>
    </w:p>
    <w:p>
      <w:pPr>
        <w:spacing w:line="620" w:lineRule="auto"/>
        <w:jc w:val="both"/>
      </w:pPr>
      <w:r>
        <w:rPr>
          <w:rFonts w:hint="eastAsia"/>
          <w:sz w:val="21"/>
        </w:rPr>
        <w:t>注重技术----Delta控制公司是技术型企业，在该公司的发展历程中，一直是技术发展走在市场宣传之前。例如：进入中国市场之前，已经在研发层次对产品进行了调整，面向中国用户习惯修改了软件界面等，以确保满足中国用户的需求。</w:t>
      </w:r>
    </w:p>
    <w:p>
      <w:pPr>
        <w:spacing w:line="620" w:lineRule="auto"/>
        <w:jc w:val="both"/>
      </w:pPr>
      <w:r>
        <w:rPr>
          <w:rFonts w:hint="eastAsia"/>
          <w:sz w:val="21"/>
        </w:rPr>
        <w:t>可靠的产品----ORCA系统是可靠的，任何一个控制器故障都不会使系统瘫痪，甚至在网络接线出现故障时，每个控制器都可以单独运行。网络通讯是完全对等的点对点无主从方式，系统运行不依赖任何一个硬件设备。该公司及所有产品已经通过以下认证：ISO9001：2000、FCC、UL916、CE等，完全能够满足用户的技术要求。</w:t>
      </w:r>
    </w:p>
    <w:p>
      <w:pPr>
        <w:spacing w:line="620" w:lineRule="auto"/>
        <w:jc w:val="both"/>
      </w:pPr>
      <w:r>
        <w:rPr>
          <w:rFonts w:hint="eastAsia"/>
          <w:sz w:val="21"/>
        </w:rPr>
        <w:t>全面的开放----ORCA系统的基础是公开的BACnet（ISO16484-5）开放型网络协议，任何生产商都可以获得该协议，这从根本上确保了设备集成的可行性，保护了最终用户的投资，因为所有的符合该协议的设备都可以全透明、无缝地接入ORCA系统，地位和Delta公司的DDC一样。</w:t>
      </w:r>
    </w:p>
    <w:p>
      <w:pPr>
        <w:spacing w:line="620" w:lineRule="auto"/>
        <w:jc w:val="both"/>
      </w:pPr>
      <w:r>
        <w:rPr>
          <w:rFonts w:hint="eastAsia"/>
          <w:sz w:val="21"/>
        </w:rPr>
        <w:t>面向系统集成----ORCA系统基于WINDOWS NT/98/95/2000平台的系统软件包，可直接进入大厦的计算机网络集成系统，并且提供DDE/OPC软件，与其它进入集成系统的各子系统进行信息交换，这是系统集成中重要的环节，这也是该系统开放性的充分表现。</w:t>
      </w:r>
    </w:p>
    <w:p>
      <w:pPr>
        <w:spacing w:line="620" w:lineRule="auto"/>
        <w:jc w:val="both"/>
      </w:pPr>
      <w:r>
        <w:rPr>
          <w:rFonts w:hint="eastAsia"/>
          <w:sz w:val="21"/>
        </w:rPr>
        <w:t>以人为本----ORCA系统处处体现了对人的关怀，不仅仅为了‘先进’，而是带来实际的方便。例如：远程I/O模块降低了现场布线的工作量、DDC上的服务接口避免调试和维修工程师在各楼层跑来跑去、多媒体的采用使报警不再是枯燥的‘嘟嘟嘟’的声音，而是‘请注意，一号通风机不转了’的语音信号等</w:t>
      </w:r>
    </w:p>
    <w:p>
      <w:pPr>
        <w:spacing w:line="620" w:lineRule="auto"/>
        <w:jc w:val="both"/>
      </w:pPr>
      <w:r>
        <w:rPr>
          <w:rFonts w:hint="eastAsia"/>
          <w:sz w:val="21"/>
        </w:rPr>
        <w:t>优秀的业绩----Delta产品的业绩遍布世界各地，在加拿大占有60%以上的市场份额，在美国有20%以上的市场份额。具有代表性的工程有：加拿大温哥华机场、加拿大国家档案馆、美国华盛顿商务中心、泰国皇家会议中心等；虽然进入中国市场较晚，在国内也有中国科技会堂、北京万邦大厦、甘肃省博物馆等几十个项目。</w:t>
      </w:r>
    </w:p>
    <w:p>
      <w:pPr>
        <w:pStyle w:val="Heading2"/>
        <w:spacing w:line="620" w:lineRule="auto"/>
        <w:jc w:val="both"/>
      </w:pPr>
      <w:r>
        <w:rPr>
          <w:rFonts w:hint="eastAsia"/>
          <w:sz w:val="21"/>
        </w:rPr>
        <w:t>6 系统特点</w:t>
      </w:r>
    </w:p>
    <w:p>
      <w:pPr>
        <w:spacing w:line="620" w:lineRule="auto"/>
        <w:jc w:val="both"/>
      </w:pPr>
      <w:r>
        <w:rPr>
          <w:rFonts w:hint="eastAsia"/>
          <w:sz w:val="21"/>
        </w:rPr>
        <w:t>ORCA采用了多层网络结构和世界先进技术，使得ORCA集散系统无论在可靠性和技术上都居世界领先的水平。</w:t>
      </w:r>
    </w:p>
    <w:p>
      <w:pPr>
        <w:spacing w:line="620" w:lineRule="auto"/>
        <w:jc w:val="both"/>
      </w:pPr>
      <w:r>
        <w:rPr>
          <w:rFonts w:hint="eastAsia"/>
          <w:sz w:val="21"/>
        </w:rPr>
        <w:t>管理网（可选）：通过国际互连网建立虚拟数据通道，这样可以在世界各地查询、操作多个楼控系统。只需要普通的网页浏览器软件即可。</w:t>
      </w:r>
    </w:p>
    <w:p>
      <w:pPr>
        <w:spacing w:line="620" w:lineRule="auto"/>
        <w:jc w:val="both"/>
      </w:pPr>
      <w:r>
        <w:rPr>
          <w:rFonts w:hint="eastAsia"/>
          <w:sz w:val="21"/>
        </w:rPr>
        <w:t>一级网：采用以太网进行数据交换，实现区域性高速数据联网。</w:t>
      </w:r>
    </w:p>
    <w:p>
      <w:pPr>
        <w:spacing w:line="620" w:lineRule="auto"/>
        <w:jc w:val="both"/>
      </w:pPr>
      <w:r>
        <w:rPr>
          <w:rFonts w:hint="eastAsia"/>
          <w:sz w:val="21"/>
        </w:rPr>
        <w:t>二级网：通过Peer To Peer Network（同层总线共享无主从方式），可以连接多台控制器组成一个区域性应用子系统，例如：冷冻系统。</w:t>
      </w:r>
    </w:p>
    <w:p>
      <w:pPr>
        <w:spacing w:line="620" w:lineRule="auto"/>
        <w:jc w:val="both"/>
      </w:pPr>
      <w:r>
        <w:rPr>
          <w:rFonts w:hint="eastAsia"/>
          <w:sz w:val="21"/>
        </w:rPr>
        <w:t>I/O扩展网：每台DSC或DAC的扩展网可连接多台独立式单元控制器或扩展模块。为系统扩展及连接分散的I/O提供了方便，同时减少了布线材料和工作量，提高了可靠性。</w:t>
      </w:r>
    </w:p>
    <w:p>
      <w:pPr>
        <w:spacing w:line="620" w:lineRule="auto"/>
        <w:jc w:val="both"/>
      </w:pPr>
      <w:r>
        <w:rPr>
          <w:rFonts w:hint="eastAsia"/>
          <w:sz w:val="21"/>
        </w:rPr>
        <w:t>基本系统结构示意图如下：</w:t>
      </w:r>
    </w:p>
    <w:p>
      <w:pPr>
        <w:jc w:val="both"/>
      </w:pPr>
      <w:r>
        <w:drawing>
          <wp:inline distT="0" distB="0" distL="0" distR="0">
            <wp:extent cx="5732145" cy="4372427"/>
            <wp:effectExtent l="0" t="0" r="0" b="0"/>
            <wp:docPr id="1" name="" descr=""/>
            <wp:cNvGraphicFramePr>
              <a:graphicFrameLocks noChangeAspect="true"/>
            </wp:cNvGraphicFramePr>
            <a:graphic>
              <a:graphicData uri="http://schemas.openxmlformats.org/drawingml/2006/picture">
                <pic:pic>
                  <pic:nvPicPr>
                    <pic:cNvPr id="2" name=""/>
                    <pic:cNvPicPr/>
                  </pic:nvPicPr>
                  <pic:blipFill>
                    <a:blip r:embed="rId3"/>
                    <a:stretch>
                      <a:fillRect/>
                    </a:stretch>
                  </pic:blipFill>
                  <pic:spPr>
                    <a:xfrm>
                      <a:off x="0" y="0"/>
                      <a:ext cx="5732145" cy="4372427"/>
                    </a:xfrm>
                    <a:prstGeom prst="rect">
                      <a:avLst/>
                    </a:prstGeom>
                  </pic:spPr>
                </pic:pic>
              </a:graphicData>
            </a:graphic>
          </wp:inline>
        </w:drawing>
      </w:r>
    </w:p>
    <w:p>
      <w:pPr>
        <w:ind w:left="1215"/>
        <w:jc w:val="both"/>
      </w:pPr>
      <w:r>
        <w:rPr>
          <w:rFonts w:hint="eastAsia"/>
          <w:sz w:val="21"/>
        </w:rPr>
        <w:t>●	</w:t>
      </w:r>
      <w:r>
        <w:rPr>
          <w:rFonts w:hint="eastAsia" w:ascii="Arial" w:hAnsi="Arial" w:eastAsia="Arial"/>
          <w:sz w:val="21"/>
        </w:rPr>
        <w:t>软件操作：</w:t>
      </w:r>
    </w:p>
    <w:p>
      <w:pPr>
        <w:spacing w:line="620" w:lineRule="auto"/>
        <w:jc w:val="both"/>
      </w:pPr>
      <w:r>
        <w:rPr>
          <w:rFonts w:hint="eastAsia"/>
          <w:sz w:val="21"/>
        </w:rPr>
        <w:t>中央工作站系统由PC主机、彩色大屏幕显示器及打印机组成，是BAS系统的核心，它直接可以和以太网相连。整个大厦内所受监控的机电设备都在这里进行集中管理和显示，内装中文ORCAview工作软件提供给操作人员三维动态、多媒体操作界面，为用户提供一个直观的、简单易学的界面。该软件操作简单，操作者无需任何软件知识，即可通过鼠标和键盘操作管理整个控制系统。关键事件均设计了多媒体语音提示，避免操作员长时间盯着屏幕。</w:t>
      </w:r>
    </w:p>
    <w:p>
      <w:pPr>
        <w:spacing w:line="360" w:lineRule="auto"/>
        <w:ind w:firstLineChars="200"/>
        <w:jc w:val="both"/>
      </w:pPr>
      <w:r>
        <w:rPr>
          <w:rFonts w:hint="eastAsia" w:ascii="Arial" w:hAnsi="Arial" w:eastAsia="Arial"/>
        </w:rPr>
        <w:t>系统可扩展一台或以上的工作站作为副控器，作辅助控制和备份之用。</w:t>
      </w:r>
    </w:p>
    <w:p>
      <w:pPr>
        <w:spacing w:line="360" w:lineRule="auto"/>
        <w:ind w:firstLineChars="200"/>
        <w:jc w:val="both"/>
      </w:pPr>
      <w:r>
        <w:rPr>
          <w:rFonts w:hint="eastAsia" w:ascii="Arial" w:hAnsi="Arial" w:eastAsia="Arial"/>
        </w:rPr>
        <w:t>ORCAview</w:t>
      </w:r>
      <w:r>
        <w:rPr>
          <w:rFonts w:hint="eastAsia" w:ascii="Arial" w:hAnsi="Arial" w:eastAsia="Arial"/>
        </w:rPr>
        <w:t>主要功能如下：</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指令输入及菜单选择的方式</w:t>
      </w:r>
    </w:p>
    <w:p>
      <w:pPr>
        <w:spacing w:line="360" w:lineRule="auto"/>
        <w:ind w:firstLineChars="200"/>
        <w:jc w:val="both"/>
      </w:pPr>
      <w:r>
        <w:rPr>
          <w:rFonts w:hint="eastAsia" w:ascii="Arial" w:hAnsi="Arial" w:eastAsia="Arial"/>
        </w:rPr>
        <w:t>操作员除了可以通过常规的键盘进行操作外，亦可以通过“鼠标”进行操作，包括启停设备、更改设定点等各项操作。</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图形及文字显示</w:t>
      </w:r>
    </w:p>
    <w:p>
      <w:pPr>
        <w:spacing w:line="360" w:lineRule="auto"/>
        <w:ind w:firstLineChars="200"/>
        <w:jc w:val="both"/>
      </w:pPr>
      <w:r>
        <w:rPr>
          <w:rFonts w:hint="eastAsia" w:ascii="Arial" w:hAnsi="Arial" w:eastAsia="Arial"/>
        </w:rPr>
        <w:t>操作员可决定以图形或文字方式将纳入到楼宇自控系统内每一个监控点在操作站显示出来。</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多方面资料的显示</w:t>
      </w:r>
    </w:p>
    <w:p>
      <w:pPr>
        <w:spacing w:line="360" w:lineRule="auto"/>
        <w:ind w:firstLineChars="200"/>
        <w:jc w:val="both"/>
      </w:pPr>
      <w:r>
        <w:rPr>
          <w:rFonts w:hint="eastAsia" w:ascii="Arial" w:hAnsi="Arial" w:eastAsia="Arial"/>
        </w:rPr>
        <w:t>操作系统有能力在同一时间内以“窗口”式的方法显示多方面的资料，以便容易对系统内不同表现进行分析，真正做到了实时和多任务。</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任意多级的密码保护</w:t>
      </w:r>
    </w:p>
    <w:p>
      <w:pPr>
        <w:spacing w:line="360" w:lineRule="auto"/>
        <w:ind w:firstLineChars="200"/>
        <w:jc w:val="both"/>
      </w:pPr>
      <w:r>
        <w:rPr>
          <w:rFonts w:hint="eastAsia" w:ascii="Arial" w:hAnsi="Arial" w:eastAsia="Arial"/>
        </w:rPr>
        <w:t>任意多级别的密码将为业主及管理人员提供一个有效的保护工具</w:t>
      </w:r>
      <w:r>
        <w:rPr>
          <w:rFonts w:hint="eastAsia" w:ascii="Arial" w:hAnsi="Arial" w:eastAsia="Arial"/>
        </w:rPr>
        <w:t>,</w:t>
      </w:r>
      <w:r>
        <w:rPr>
          <w:rFonts w:hint="eastAsia" w:ascii="Arial" w:hAnsi="Arial" w:eastAsia="Arial"/>
        </w:rPr>
        <w:t>管理及限制不同部门人员使用楼宇自控系统</w:t>
      </w:r>
      <w:r>
        <w:rPr>
          <w:rFonts w:hint="eastAsia" w:ascii="Arial" w:hAnsi="Arial" w:eastAsia="Arial"/>
        </w:rPr>
        <w:t>, </w:t>
      </w:r>
      <w:r>
        <w:rPr>
          <w:rFonts w:hint="eastAsia" w:ascii="Arial" w:hAnsi="Arial" w:eastAsia="Arial"/>
        </w:rPr>
        <w:t>同时防止系统被非有关人员使用，提高系统的安全性。</w:t>
      </w:r>
    </w:p>
    <w:p>
      <w:pPr>
        <w:spacing w:line="360" w:lineRule="auto"/>
        <w:ind w:firstLineChars="200"/>
        <w:jc w:val="both"/>
      </w:pPr>
      <w:r>
        <w:rPr>
          <w:rFonts w:hint="eastAsia" w:ascii="Arial" w:hAnsi="Arial" w:eastAsia="Arial"/>
        </w:rPr>
        <w:t>密码系统从最高级往下可以分任意多级，直到单个设备的操作。</w:t>
      </w:r>
    </w:p>
    <w:p>
      <w:pPr>
        <w:spacing w:line="360" w:lineRule="auto"/>
        <w:ind w:firstLineChars="200"/>
        <w:jc w:val="both"/>
      </w:pPr>
      <w:r>
        <w:rPr>
          <w:rFonts w:hint="eastAsia" w:ascii="Arial" w:hAnsi="Arial" w:eastAsia="Arial"/>
        </w:rPr>
        <w:t>当操作人员离开前忘记撤去密码所容许的操作深度时，系统提供一个可调时间的密码失效功能，自动将操作人员的密码撤去，使系统可继续受密码的保护。</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记录及摘要</w:t>
      </w:r>
    </w:p>
    <w:p>
      <w:pPr>
        <w:spacing w:line="360" w:lineRule="auto"/>
        <w:ind w:firstLineChars="200"/>
        <w:jc w:val="both"/>
      </w:pPr>
      <w:r>
        <w:rPr>
          <w:rFonts w:hint="eastAsia" w:ascii="Arial" w:hAnsi="Arial" w:eastAsia="Arial"/>
        </w:rPr>
        <w:t>系统自动跟踪操作员的操作并制作记录表，可在显示屏显示或打印出来，并可存放在硬盘</w:t>
      </w:r>
      <w:r>
        <w:rPr>
          <w:rFonts w:hint="eastAsia" w:ascii="Arial" w:hAnsi="Arial" w:eastAsia="Arial"/>
        </w:rPr>
        <w:t>/</w:t>
      </w:r>
      <w:r>
        <w:rPr>
          <w:rFonts w:hint="eastAsia" w:ascii="Arial" w:hAnsi="Arial" w:eastAsia="Arial"/>
        </w:rPr>
        <w:t>软盘内，便于查询。</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节能软件</w:t>
      </w:r>
    </w:p>
    <w:p>
      <w:pPr>
        <w:spacing w:line="360" w:lineRule="auto"/>
        <w:ind w:firstLineChars="200"/>
        <w:jc w:val="both"/>
      </w:pPr>
      <w:r>
        <w:rPr>
          <w:rFonts w:hint="eastAsia" w:ascii="Arial" w:hAnsi="Arial" w:eastAsia="Arial"/>
        </w:rPr>
        <w:t>软件程序能在系统内自动运行而不需要操作人员的介入。同时软件有足够的灵活性，让用户根据现场情况而做出修订。</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每日的预定时间表</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每年的预定日程表</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假期的安排表</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临时监控安排表</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最佳启</w:t>
      </w:r>
      <w:r>
        <w:rPr>
          <w:rFonts w:hint="eastAsia" w:ascii="Arial" w:hAnsi="Arial" w:eastAsia="Arial"/>
        </w:rPr>
        <w:t>/</w:t>
      </w:r>
      <w:r>
        <w:rPr>
          <w:rFonts w:hint="eastAsia" w:ascii="Arial" w:hAnsi="Arial" w:eastAsia="Arial"/>
        </w:rPr>
        <w:t>停功能</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夜间设定点自动调整</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用电量高峰期的限制</w:t>
      </w:r>
    </w:p>
    <w:p>
      <w:pPr>
        <w:spacing w:line="360" w:lineRule="auto"/>
        <w:ind w:firstLineChars="200"/>
        <w:jc w:val="both"/>
      </w:pPr>
      <w:r>
        <w:rPr>
          <w:rFonts w:hint="eastAsia" w:ascii="Arial" w:hAnsi="Arial" w:eastAsia="Arial"/>
        </w:rPr>
        <w:t>——</w:t>
      </w:r>
      <w:r>
        <w:rPr>
          <w:rFonts w:hint="eastAsia" w:ascii="Arial" w:hAnsi="Arial" w:eastAsia="Arial"/>
        </w:rPr>
        <w:t>    </w:t>
      </w:r>
      <w:r>
        <w:rPr>
          <w:rFonts w:hint="eastAsia" w:ascii="Arial" w:hAnsi="Arial" w:eastAsia="Arial"/>
        </w:rPr>
        <w:t>温度设定点的重置</w:t>
      </w:r>
    </w:p>
    <w:p>
      <w:pPr>
        <w:spacing w:line="360" w:lineRule="auto"/>
        <w:ind w:firstLineChars="200"/>
        <w:jc w:val="both"/>
      </w:pPr>
      <w:r>
        <w:rPr>
          <w:rFonts w:hint="eastAsia" w:ascii="Arial" w:hAnsi="Arial" w:eastAsia="Arial"/>
        </w:rPr>
        <w:t>——</w:t>
      </w:r>
      <w:r>
        <w:rPr>
          <w:rFonts w:hint="eastAsia" w:ascii="Arial" w:hAnsi="Arial" w:eastAsia="Arial"/>
        </w:rPr>
        <w:t>制冷机的组合及次序控制等</w:t>
      </w:r>
    </w:p>
    <w:p>
      <w:pPr>
        <w:spacing w:line="360" w:lineRule="auto"/>
        <w:ind w:firstLineChars="200"/>
        <w:jc w:val="both"/>
      </w:pPr>
    </w:p>
    <w:p>
      <w:pPr>
        <w:spacing w:line="360" w:lineRule="auto"/>
        <w:ind w:firstLineChars="200"/>
        <w:jc w:val="both"/>
      </w:pPr>
    </w:p>
    <w:p>
      <w:pPr>
        <w:spacing w:line="360" w:lineRule="auto"/>
        <w:ind w:firstLineChars="0"/>
        <w:jc w:val="both"/>
      </w:pPr>
      <w:r>
        <w:drawing>
          <wp:inline distT="0" distB="0" distL="0" distR="0">
            <wp:extent cx="3124200" cy="2257425"/>
            <wp:effectExtent l="0" t="0" r="0" b="0"/>
            <wp:docPr id="3" name="" descr=""/>
            <wp:cNvGraphicFramePr>
              <a:graphicFrameLocks noChangeAspect="true"/>
            </wp:cNvGraphicFramePr>
            <a:graphic>
              <a:graphicData uri="http://schemas.openxmlformats.org/drawingml/2006/picture">
                <pic:pic>
                  <pic:nvPicPr>
                    <pic:cNvPr id="4" name=""/>
                    <pic:cNvPicPr/>
                  </pic:nvPicPr>
                  <pic:blipFill>
                    <a:blip r:embed="rId4"/>
                    <a:stretch>
                      <a:fillRect/>
                    </a:stretch>
                  </pic:blipFill>
                  <pic:spPr>
                    <a:xfrm>
                      <a:off x="0" y="0"/>
                      <a:ext cx="3124200" cy="2266950"/>
                    </a:xfrm>
                    <a:prstGeom prst="rect">
                      <a:avLst/>
                    </a:prstGeom>
                  </pic:spPr>
                </pic:pic>
              </a:graphicData>
            </a:graphic>
          </wp:inline>
        </w:drawing>
      </w:r>
      <w:r>
        <w:drawing>
          <wp:inline distT="0" distB="0" distL="0" distR="0">
            <wp:extent cx="3200400" cy="2266950"/>
            <wp:effectExtent l="0" t="0" r="0" b="0"/>
            <wp:docPr id="5" name="" descr=""/>
            <wp:cNvGraphicFramePr>
              <a:graphicFrameLocks noChangeAspect="true"/>
            </wp:cNvGraphicFramePr>
            <a:graphic>
              <a:graphicData uri="http://schemas.openxmlformats.org/drawingml/2006/picture">
                <pic:pic>
                  <pic:nvPicPr>
                    <pic:cNvPr id="6" name=""/>
                    <pic:cNvPicPr/>
                  </pic:nvPicPr>
                  <pic:blipFill>
                    <a:blip r:embed="rId5"/>
                    <a:stretch>
                      <a:fillRect/>
                    </a:stretch>
                  </pic:blipFill>
                  <pic:spPr>
                    <a:xfrm>
                      <a:off x="0" y="0"/>
                      <a:ext cx="3200400" cy="2266950"/>
                    </a:xfrm>
                    <a:prstGeom prst="rect">
                      <a:avLst/>
                    </a:prstGeom>
                  </pic:spPr>
                </pic:pic>
              </a:graphicData>
            </a:graphic>
          </wp:inline>
        </w:drawing>
      </w: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幼圆" w:hAnsi="Arial,幼圆" w:eastAsia="Arial,幼圆"/>
        </w:rPr>
        <w:t>DDC</w:t>
      </w:r>
      <w:r>
        <w:rPr>
          <w:rFonts w:hint="eastAsia" w:ascii="Arial,幼圆" w:hAnsi="Arial,幼圆" w:eastAsia="Arial,幼圆"/>
        </w:rPr>
        <w:t>控制器</w:t>
      </w:r>
    </w:p>
    <w:p>
      <w:pPr>
        <w:spacing w:line="360" w:lineRule="auto"/>
        <w:ind w:firstLineChars="200"/>
        <w:jc w:val="both"/>
      </w:pPr>
      <w:r>
        <w:rPr>
          <w:rFonts w:hint="eastAsia" w:ascii="Arial" w:hAnsi="Arial" w:eastAsia="Arial"/>
        </w:rPr>
        <w:t>在本工程中分别根据现场情况，选择了以下的控制器：</w:t>
      </w:r>
    </w:p>
    <w:p>
      <w:pPr>
        <w:spacing w:line="360" w:lineRule="auto"/>
        <w:ind w:left="42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系统控制器（</w:t>
      </w:r>
      <w:r>
        <w:rPr>
          <w:rFonts w:hint="eastAsia" w:ascii="Arial" w:hAnsi="Arial" w:eastAsia="Arial"/>
        </w:rPr>
        <w:t>DSC-1280E</w:t>
      </w:r>
      <w:r>
        <w:rPr>
          <w:rFonts w:hint="eastAsia" w:ascii="Arial" w:hAnsi="Arial" w:eastAsia="Arial"/>
        </w:rPr>
        <w:t>）</w:t>
      </w:r>
    </w:p>
    <w:p>
      <w:pPr>
        <w:spacing w:line="360" w:lineRule="auto"/>
        <w:ind w:firstLineChars="0"/>
        <w:jc w:val="both"/>
      </w:pPr>
    </w:p>
    <w:p>
      <w:pPr>
        <w:spacing w:line="360" w:lineRule="auto"/>
        <w:ind w:firstLineChars="0"/>
        <w:jc w:val="both"/>
      </w:pPr>
      <w:r>
        <w:drawing>
          <wp:inline distT="0" distB="0" distL="0" distR="0">
            <wp:extent cx="1714500" cy="1981200"/>
            <wp:effectExtent l="0" t="0" r="0" b="0"/>
            <wp:docPr id="7" name="" descr=""/>
            <wp:cNvGraphicFramePr>
              <a:graphicFrameLocks noChangeAspect="true"/>
            </wp:cNvGraphicFramePr>
            <a:graphic>
              <a:graphicData uri="http://schemas.openxmlformats.org/drawingml/2006/picture">
                <pic:pic>
                  <pic:nvPicPr>
                    <pic:cNvPr id="8" name=""/>
                    <pic:cNvPicPr/>
                  </pic:nvPicPr>
                  <pic:blipFill>
                    <a:blip r:embed="rId6"/>
                    <a:stretch>
                      <a:fillRect/>
                    </a:stretch>
                  </pic:blipFill>
                  <pic:spPr>
                    <a:xfrm>
                      <a:off x="0" y="0"/>
                      <a:ext cx="1714500" cy="1714500"/>
                    </a:xfrm>
                    <a:prstGeom prst="rect">
                      <a:avLst/>
                    </a:prstGeom>
                  </pic:spPr>
                </pic:pic>
              </a:graphicData>
            </a:graphic>
          </wp:inline>
        </w:drawing>
      </w: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200"/>
        <w:jc w:val="both"/>
      </w:pPr>
      <w:r>
        <w:rPr>
          <w:rFonts w:hint="eastAsia" w:ascii="Arial" w:hAnsi="Arial" w:eastAsia="Arial"/>
        </w:rPr>
        <w:t>系统控制器是</w:t>
      </w:r>
      <w:r>
        <w:rPr>
          <w:rFonts w:hint="eastAsia" w:ascii="Arial" w:hAnsi="Arial" w:eastAsia="Arial"/>
        </w:rPr>
        <w:t>ORCA</w:t>
      </w:r>
      <w:r>
        <w:rPr>
          <w:rFonts w:hint="eastAsia" w:ascii="Arial" w:hAnsi="Arial" w:eastAsia="Arial"/>
        </w:rPr>
        <w:t>建筑管理和控制系统的一个有机整体部分。它不仅可以独立完成</w:t>
      </w:r>
      <w:r>
        <w:rPr>
          <w:rFonts w:hint="eastAsia" w:ascii="Arial" w:hAnsi="Arial" w:eastAsia="Arial"/>
        </w:rPr>
        <w:t>DDC</w:t>
      </w:r>
      <w:r>
        <w:rPr>
          <w:rFonts w:hint="eastAsia" w:ascii="Arial" w:hAnsi="Arial" w:eastAsia="Arial"/>
        </w:rPr>
        <w:t>现场控制，同时为整个楼宇系统提供着强大、完善的网络管理和通讯功能。</w:t>
      </w:r>
      <w:r>
        <w:rPr>
          <w:rFonts w:hint="eastAsia" w:ascii="Arial" w:hAnsi="Arial" w:eastAsia="Arial"/>
        </w:rPr>
        <w:t>Delta</w:t>
      </w:r>
      <w:r>
        <w:rPr>
          <w:rFonts w:hint="eastAsia" w:ascii="Arial" w:hAnsi="Arial" w:eastAsia="Arial"/>
        </w:rPr>
        <w:t>系统控制器</w:t>
      </w:r>
      <w:r>
        <w:rPr>
          <w:rFonts w:hint="eastAsia" w:ascii="Arial" w:hAnsi="Arial" w:eastAsia="Arial"/>
        </w:rPr>
        <w:t>DSC-1280E</w:t>
      </w:r>
      <w:r>
        <w:rPr>
          <w:rFonts w:hint="eastAsia" w:ascii="Arial" w:hAnsi="Arial" w:eastAsia="Arial"/>
        </w:rPr>
        <w:t>是真正的</w:t>
      </w:r>
      <w:r>
        <w:rPr>
          <w:rFonts w:hint="eastAsia" w:ascii="Arial" w:hAnsi="Arial" w:eastAsia="Arial"/>
        </w:rPr>
        <w:t>BACnet</w:t>
      </w:r>
      <w:r>
        <w:rPr>
          <w:rFonts w:hint="eastAsia" w:ascii="Arial" w:hAnsi="Arial" w:eastAsia="Arial"/>
        </w:rPr>
        <w:t>设备，可以使用</w:t>
      </w:r>
      <w:r>
        <w:rPr>
          <w:rFonts w:hint="eastAsia" w:ascii="Arial" w:hAnsi="Arial" w:eastAsia="Arial"/>
        </w:rPr>
        <w:t>BACnet</w:t>
      </w:r>
      <w:r>
        <w:rPr>
          <w:rFonts w:hint="eastAsia" w:ascii="Arial" w:hAnsi="Arial" w:eastAsia="Arial"/>
        </w:rPr>
        <w:t>协议通过</w:t>
      </w:r>
      <w:r>
        <w:rPr>
          <w:rFonts w:hint="eastAsia" w:ascii="Arial" w:hAnsi="Arial" w:eastAsia="Arial"/>
        </w:rPr>
        <w:t>RS-485</w:t>
      </w:r>
      <w:r>
        <w:rPr>
          <w:rFonts w:hint="eastAsia" w:ascii="Arial" w:hAnsi="Arial" w:eastAsia="Arial"/>
        </w:rPr>
        <w:t>网络通讯或通过双绞线以太网（</w:t>
      </w:r>
      <w:r>
        <w:rPr>
          <w:rFonts w:hint="eastAsia" w:ascii="Arial" w:hAnsi="Arial" w:eastAsia="Arial"/>
        </w:rPr>
        <w:t>10BaseT</w:t>
      </w:r>
      <w:r>
        <w:rPr>
          <w:rFonts w:hint="eastAsia" w:ascii="Arial" w:hAnsi="Arial" w:eastAsia="Arial"/>
        </w:rPr>
        <w:t>）通讯。它也支持</w:t>
      </w:r>
      <w:r>
        <w:rPr>
          <w:rFonts w:hint="eastAsia" w:ascii="Arial" w:hAnsi="Arial" w:eastAsia="Arial"/>
        </w:rPr>
        <w:t>MS/TP</w:t>
      </w:r>
      <w:r>
        <w:rPr>
          <w:rFonts w:hint="eastAsia" w:ascii="Arial" w:hAnsi="Arial" w:eastAsia="Arial"/>
        </w:rPr>
        <w:t>子网，用来连接其它基于应用的控制器。可连接多台独立式单元控制器或远程扩展模块。覆盖了很宽的应用范围。嵌入软件和控制器数据库都可以通过网络下载。</w:t>
      </w:r>
    </w:p>
    <w:p>
      <w:pPr>
        <w:spacing w:line="360" w:lineRule="auto"/>
        <w:ind w:firstLineChars="200"/>
        <w:jc w:val="both"/>
      </w:pPr>
      <w:r>
        <w:rPr>
          <w:rFonts w:hint="eastAsia" w:ascii="Arial" w:hAnsi="Arial" w:eastAsia="Arial"/>
        </w:rPr>
        <w:t>有</w:t>
      </w:r>
      <w:r>
        <w:rPr>
          <w:rFonts w:hint="eastAsia" w:ascii="Arial" w:hAnsi="Arial" w:eastAsia="Arial"/>
        </w:rPr>
        <w:t>12</w:t>
      </w:r>
      <w:r>
        <w:rPr>
          <w:rFonts w:hint="eastAsia" w:ascii="Arial" w:hAnsi="Arial" w:eastAsia="Arial"/>
        </w:rPr>
        <w:t>个输入和</w:t>
      </w:r>
      <w:r>
        <w:rPr>
          <w:rFonts w:hint="eastAsia" w:ascii="Arial" w:hAnsi="Arial" w:eastAsia="Arial"/>
        </w:rPr>
        <w:t>8</w:t>
      </w:r>
      <w:r>
        <w:rPr>
          <w:rFonts w:hint="eastAsia" w:ascii="Arial" w:hAnsi="Arial" w:eastAsia="Arial"/>
        </w:rPr>
        <w:t>个输出。这个基于</w:t>
      </w:r>
      <w:r>
        <w:rPr>
          <w:rFonts w:hint="eastAsia" w:ascii="Arial" w:hAnsi="Arial" w:eastAsia="Arial"/>
        </w:rPr>
        <w:t>BACnet</w:t>
      </w:r>
      <w:r>
        <w:rPr>
          <w:rFonts w:hint="eastAsia" w:ascii="Arial" w:hAnsi="Arial" w:eastAsia="Arial"/>
        </w:rPr>
        <w:t>的控制器是完全可编程的。可以建立、修改</w:t>
      </w:r>
      <w:r>
        <w:rPr>
          <w:rFonts w:hint="eastAsia" w:ascii="Arial" w:hAnsi="Arial" w:eastAsia="Arial"/>
        </w:rPr>
        <w:t>GCL</w:t>
      </w:r>
      <w:r>
        <w:rPr>
          <w:rFonts w:hint="eastAsia" w:ascii="Arial" w:hAnsi="Arial" w:eastAsia="Arial"/>
        </w:rPr>
        <w:t>程序和</w:t>
      </w:r>
      <w:r>
        <w:rPr>
          <w:rFonts w:hint="eastAsia" w:ascii="Arial" w:hAnsi="Arial" w:eastAsia="Arial"/>
        </w:rPr>
        <w:t>BACnet</w:t>
      </w:r>
      <w:r>
        <w:rPr>
          <w:rFonts w:hint="eastAsia" w:ascii="Arial" w:hAnsi="Arial" w:eastAsia="Arial"/>
        </w:rPr>
        <w:t>对象来适应特定的应用。</w:t>
      </w:r>
    </w:p>
    <w:p>
      <w:pPr>
        <w:spacing w:line="360" w:lineRule="auto"/>
        <w:ind w:left="42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应用控制器（</w:t>
      </w:r>
      <w:r>
        <w:rPr>
          <w:rFonts w:hint="eastAsia" w:ascii="Arial" w:hAnsi="Arial" w:eastAsia="Arial"/>
        </w:rPr>
        <w:t>DAC</w:t>
      </w:r>
      <w:r>
        <w:rPr>
          <w:rFonts w:hint="eastAsia" w:ascii="Arial" w:hAnsi="Arial" w:eastAsia="Arial"/>
        </w:rPr>
        <w:t>－</w:t>
      </w:r>
      <w:r>
        <w:rPr>
          <w:rFonts w:hint="eastAsia" w:ascii="Arial" w:hAnsi="Arial" w:eastAsia="Arial"/>
        </w:rPr>
        <w:t>633</w:t>
      </w:r>
      <w:r>
        <w:rPr>
          <w:rFonts w:hint="eastAsia" w:ascii="Arial" w:hAnsi="Arial" w:eastAsia="Arial"/>
        </w:rPr>
        <w:t>、</w:t>
      </w:r>
      <w:r>
        <w:rPr>
          <w:rFonts w:hint="eastAsia" w:ascii="Arial" w:hAnsi="Arial" w:eastAsia="Arial"/>
        </w:rPr>
        <w:t>606</w:t>
      </w:r>
      <w:r>
        <w:rPr>
          <w:rFonts w:hint="eastAsia" w:ascii="Arial" w:hAnsi="Arial" w:eastAsia="Arial"/>
        </w:rPr>
        <w:t>）</w:t>
      </w:r>
      <w:r>
        <w:rPr>
          <w:rFonts w:hint="eastAsia" w:ascii="Arial" w:hAnsi="Arial" w:eastAsia="Arial"/>
        </w:rPr>
        <w:t> </w:t>
      </w:r>
    </w:p>
    <w:p>
      <w:pPr>
        <w:spacing w:line="360" w:lineRule="auto"/>
        <w:ind w:firstLineChars="0"/>
        <w:jc w:val="both"/>
      </w:pPr>
      <w:r>
        <w:drawing>
          <wp:inline distT="0" distB="0" distL="0" distR="0">
            <wp:extent cx="1714500" cy="1783080"/>
            <wp:effectExtent l="0" t="0" r="0" b="0"/>
            <wp:docPr id="9" name="" descr=""/>
            <wp:cNvGraphicFramePr>
              <a:graphicFrameLocks noChangeAspect="true"/>
            </wp:cNvGraphicFramePr>
            <a:graphic>
              <a:graphicData uri="http://schemas.openxmlformats.org/drawingml/2006/picture">
                <pic:pic>
                  <pic:nvPicPr>
                    <pic:cNvPr id="10" name=""/>
                    <pic:cNvPicPr/>
                  </pic:nvPicPr>
                  <pic:blipFill>
                    <a:blip r:embed="rId7"/>
                    <a:stretch>
                      <a:fillRect/>
                    </a:stretch>
                  </pic:blipFill>
                  <pic:spPr>
                    <a:xfrm>
                      <a:off x="0" y="0"/>
                      <a:ext cx="1714500" cy="1714500"/>
                    </a:xfrm>
                    <a:prstGeom prst="rect">
                      <a:avLst/>
                    </a:prstGeom>
                  </pic:spPr>
                </pic:pic>
              </a:graphicData>
            </a:graphic>
          </wp:inline>
        </w:drawing>
      </w: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0"/>
        <w:jc w:val="both"/>
      </w:pPr>
    </w:p>
    <w:p>
      <w:pPr>
        <w:spacing w:line="360" w:lineRule="auto"/>
        <w:ind w:firstLineChars="200"/>
        <w:jc w:val="both"/>
      </w:pPr>
      <w:r>
        <w:rPr>
          <w:rFonts w:hint="eastAsia" w:ascii="Arial" w:hAnsi="Arial" w:eastAsia="Arial"/>
        </w:rPr>
        <w:t>Delta</w:t>
      </w:r>
      <w:r>
        <w:rPr>
          <w:rFonts w:hint="eastAsia" w:ascii="Arial" w:hAnsi="Arial" w:eastAsia="Arial"/>
        </w:rPr>
        <w:t>应用控制器是</w:t>
      </w:r>
      <w:r>
        <w:rPr>
          <w:rFonts w:hint="eastAsia" w:ascii="Arial" w:hAnsi="Arial" w:eastAsia="Arial"/>
        </w:rPr>
        <w:t>ORCA</w:t>
      </w:r>
      <w:r>
        <w:rPr>
          <w:rFonts w:hint="eastAsia" w:ascii="Arial" w:hAnsi="Arial" w:eastAsia="Arial"/>
        </w:rPr>
        <w:t>系统最前端的控制装置，直接与建筑物有关的设施连接起来，可自行或通过系统控制器与中央操作站保持联系。</w:t>
      </w:r>
    </w:p>
    <w:p>
      <w:pPr>
        <w:spacing w:line="360" w:lineRule="auto"/>
        <w:ind w:firstLineChars="200"/>
        <w:jc w:val="both"/>
      </w:pPr>
      <w:r>
        <w:rPr>
          <w:rFonts w:hint="eastAsia" w:ascii="Arial" w:hAnsi="Arial" w:eastAsia="Arial"/>
        </w:rPr>
        <w:t>控制器的程序可以根据用户的使用要求编写，并具有在线编程的功能。应用控制器提供“比例”</w:t>
      </w:r>
      <w:r>
        <w:rPr>
          <w:rFonts w:hint="eastAsia" w:ascii="Arial" w:hAnsi="Arial" w:eastAsia="Arial"/>
        </w:rPr>
        <w:t> (P)</w:t>
      </w:r>
      <w:r>
        <w:rPr>
          <w:rFonts w:hint="eastAsia" w:ascii="Arial" w:hAnsi="Arial" w:eastAsia="Arial"/>
        </w:rPr>
        <w:t>，“比例</w:t>
      </w:r>
      <w:r>
        <w:rPr>
          <w:rFonts w:hint="eastAsia" w:ascii="Arial" w:hAnsi="Arial" w:eastAsia="Arial"/>
        </w:rPr>
        <w:t>+</w:t>
      </w:r>
      <w:r>
        <w:rPr>
          <w:rFonts w:hint="eastAsia" w:ascii="Arial" w:hAnsi="Arial" w:eastAsia="Arial"/>
        </w:rPr>
        <w:t>积分”</w:t>
      </w:r>
      <w:r>
        <w:rPr>
          <w:rFonts w:hint="eastAsia" w:ascii="Arial" w:hAnsi="Arial" w:eastAsia="Arial"/>
        </w:rPr>
        <w:t>(P+I)</w:t>
      </w:r>
      <w:r>
        <w:rPr>
          <w:rFonts w:hint="eastAsia" w:ascii="Arial" w:hAnsi="Arial" w:eastAsia="Arial"/>
        </w:rPr>
        <w:t>及“比例</w:t>
      </w:r>
      <w:r>
        <w:rPr>
          <w:rFonts w:hint="eastAsia" w:ascii="Arial" w:hAnsi="Arial" w:eastAsia="Arial"/>
        </w:rPr>
        <w:t>+</w:t>
      </w:r>
      <w:r>
        <w:rPr>
          <w:rFonts w:hint="eastAsia" w:ascii="Arial" w:hAnsi="Arial" w:eastAsia="Arial"/>
        </w:rPr>
        <w:t>积分</w:t>
      </w:r>
      <w:r>
        <w:rPr>
          <w:rFonts w:hint="eastAsia" w:ascii="Arial" w:hAnsi="Arial" w:eastAsia="Arial"/>
        </w:rPr>
        <w:t>+</w:t>
      </w:r>
      <w:r>
        <w:rPr>
          <w:rFonts w:hint="eastAsia" w:ascii="Arial" w:hAnsi="Arial" w:eastAsia="Arial"/>
        </w:rPr>
        <w:t>微分”</w:t>
      </w:r>
      <w:r>
        <w:rPr>
          <w:rFonts w:hint="eastAsia" w:ascii="Arial" w:hAnsi="Arial" w:eastAsia="Arial"/>
        </w:rPr>
        <w:t>(P+I+D)</w:t>
      </w:r>
      <w:r>
        <w:rPr>
          <w:rFonts w:hint="eastAsia" w:ascii="Arial" w:hAnsi="Arial" w:eastAsia="Arial"/>
        </w:rPr>
        <w:t>等多种控制模式，以满足不同控制对象的需要，并有独立运作的功能，当中央操作站及系统控制器发生问题时，应用控制器不受影响。</w:t>
      </w:r>
    </w:p>
    <w:p>
      <w:pPr>
        <w:spacing w:line="360" w:lineRule="auto"/>
        <w:ind w:firstLineChars="200"/>
        <w:jc w:val="both"/>
      </w:pPr>
      <w:r>
        <w:rPr>
          <w:rFonts w:hint="eastAsia" w:ascii="Arial" w:hAnsi="Arial" w:eastAsia="Arial"/>
        </w:rPr>
        <w:t>应用控制器是采用</w:t>
      </w:r>
      <w:r>
        <w:rPr>
          <w:rFonts w:hint="eastAsia" w:ascii="Arial" w:hAnsi="Arial" w:eastAsia="Arial"/>
        </w:rPr>
        <w:t>BACnet MS/TP </w:t>
      </w:r>
      <w:r>
        <w:rPr>
          <w:rFonts w:hint="eastAsia" w:ascii="Arial" w:hAnsi="Arial" w:eastAsia="Arial"/>
        </w:rPr>
        <w:t>协议，通过</w:t>
      </w:r>
      <w:r>
        <w:rPr>
          <w:rFonts w:hint="eastAsia" w:ascii="Arial" w:hAnsi="Arial" w:eastAsia="Arial"/>
        </w:rPr>
        <w:t>RS</w:t>
      </w:r>
      <w:r>
        <w:rPr>
          <w:rFonts w:hint="eastAsia" w:ascii="Arial" w:hAnsi="Arial" w:eastAsia="Arial"/>
        </w:rPr>
        <w:t>－</w:t>
      </w:r>
      <w:r>
        <w:rPr>
          <w:rFonts w:hint="eastAsia" w:ascii="Arial" w:hAnsi="Arial" w:eastAsia="Arial"/>
        </w:rPr>
        <w:t>485</w:t>
      </w:r>
      <w:r>
        <w:rPr>
          <w:rFonts w:hint="eastAsia" w:ascii="Arial" w:hAnsi="Arial" w:eastAsia="Arial"/>
        </w:rPr>
        <w:t>网络通讯的真正的</w:t>
      </w:r>
      <w:r>
        <w:rPr>
          <w:rFonts w:hint="eastAsia" w:ascii="Arial" w:hAnsi="Arial" w:eastAsia="Arial"/>
        </w:rPr>
        <w:t>BACnet</w:t>
      </w:r>
      <w:r>
        <w:rPr>
          <w:rFonts w:hint="eastAsia" w:ascii="Arial" w:hAnsi="Arial" w:eastAsia="Arial"/>
        </w:rPr>
        <w:t>控制器。用功能强大的</w:t>
      </w:r>
      <w:r>
        <w:rPr>
          <w:rFonts w:hint="eastAsia" w:ascii="Arial" w:hAnsi="Arial" w:eastAsia="Arial"/>
        </w:rPr>
        <w:t>GLC</w:t>
      </w:r>
      <w:r>
        <w:rPr>
          <w:rFonts w:hint="eastAsia" w:ascii="Arial" w:hAnsi="Arial" w:eastAsia="Arial"/>
        </w:rPr>
        <w:t>语言编写控制软件。嵌入软件和数据库都可以从网络上下载。</w:t>
      </w:r>
    </w:p>
    <w:p>
      <w:pPr>
        <w:spacing w:line="360" w:lineRule="auto"/>
        <w:ind w:firstLineChars="200"/>
        <w:jc w:val="both"/>
      </w:pPr>
      <w:r>
        <w:rPr>
          <w:rFonts w:hint="eastAsia" w:ascii="Arial" w:hAnsi="Arial" w:eastAsia="Arial"/>
        </w:rPr>
        <w:t>这种控制器也可以支持远程</w:t>
      </w:r>
      <w:r>
        <w:rPr>
          <w:rFonts w:hint="eastAsia" w:ascii="Arial" w:hAnsi="Arial" w:eastAsia="Arial"/>
        </w:rPr>
        <w:t>I/O</w:t>
      </w:r>
      <w:r>
        <w:rPr>
          <w:rFonts w:hint="eastAsia" w:ascii="Arial" w:hAnsi="Arial" w:eastAsia="Arial"/>
        </w:rPr>
        <w:t>模块，其附加的输入点和输出点可根据不同要求而设定其功能。</w:t>
      </w:r>
    </w:p>
    <w:p>
      <w:pPr>
        <w:spacing w:line="360" w:lineRule="auto"/>
        <w:ind w:firstLineChars="200"/>
        <w:jc w:val="both"/>
      </w:pPr>
      <w:r>
        <w:rPr>
          <w:rFonts w:hint="eastAsia" w:ascii="Arial" w:hAnsi="Arial" w:eastAsia="Arial"/>
        </w:rPr>
        <w:t>DAC</w:t>
      </w:r>
      <w:r>
        <w:rPr>
          <w:rFonts w:hint="eastAsia" w:ascii="Arial" w:hAnsi="Arial" w:eastAsia="Arial"/>
        </w:rPr>
        <w:t>－</w:t>
      </w:r>
      <w:r>
        <w:rPr>
          <w:rFonts w:hint="eastAsia" w:ascii="Arial" w:hAnsi="Arial" w:eastAsia="Arial"/>
        </w:rPr>
        <w:t>633</w:t>
      </w:r>
      <w:r>
        <w:rPr>
          <w:rFonts w:hint="eastAsia" w:ascii="Arial" w:hAnsi="Arial" w:eastAsia="Arial"/>
        </w:rPr>
        <w:t>应用控制器有</w:t>
      </w:r>
      <w:r>
        <w:rPr>
          <w:rFonts w:hint="eastAsia" w:ascii="Arial" w:hAnsi="Arial" w:eastAsia="Arial"/>
        </w:rPr>
        <w:t>6</w:t>
      </w:r>
      <w:r>
        <w:rPr>
          <w:rFonts w:hint="eastAsia" w:ascii="Arial" w:hAnsi="Arial" w:eastAsia="Arial"/>
        </w:rPr>
        <w:t>个输入点和</w:t>
      </w:r>
      <w:r>
        <w:rPr>
          <w:rFonts w:hint="eastAsia" w:ascii="Arial" w:hAnsi="Arial" w:eastAsia="Arial"/>
        </w:rPr>
        <w:t>3</w:t>
      </w:r>
      <w:r>
        <w:rPr>
          <w:rFonts w:hint="eastAsia" w:ascii="Arial" w:hAnsi="Arial" w:eastAsia="Arial"/>
        </w:rPr>
        <w:t>个模拟量输出点；</w:t>
      </w:r>
      <w:r>
        <w:rPr>
          <w:rFonts w:hint="eastAsia" w:ascii="Arial" w:hAnsi="Arial" w:eastAsia="Arial"/>
        </w:rPr>
        <w:t>DAC</w:t>
      </w:r>
      <w:r>
        <w:rPr>
          <w:rFonts w:hint="eastAsia" w:ascii="Arial" w:hAnsi="Arial" w:eastAsia="Arial"/>
        </w:rPr>
        <w:t>－</w:t>
      </w:r>
      <w:r>
        <w:rPr>
          <w:rFonts w:hint="eastAsia" w:ascii="Arial" w:hAnsi="Arial" w:eastAsia="Arial"/>
        </w:rPr>
        <w:t>606</w:t>
      </w:r>
      <w:r>
        <w:rPr>
          <w:rFonts w:hint="eastAsia" w:ascii="Arial" w:hAnsi="Arial" w:eastAsia="Arial"/>
        </w:rPr>
        <w:t>应用控制器有</w:t>
      </w:r>
      <w:r>
        <w:rPr>
          <w:rFonts w:hint="eastAsia" w:ascii="Arial" w:hAnsi="Arial" w:eastAsia="Arial"/>
        </w:rPr>
        <w:t>6</w:t>
      </w:r>
      <w:r>
        <w:rPr>
          <w:rFonts w:hint="eastAsia" w:ascii="Arial" w:hAnsi="Arial" w:eastAsia="Arial"/>
        </w:rPr>
        <w:t>个输入点和</w:t>
      </w:r>
      <w:r>
        <w:rPr>
          <w:rFonts w:hint="eastAsia" w:ascii="Arial" w:hAnsi="Arial" w:eastAsia="Arial"/>
        </w:rPr>
        <w:t>6</w:t>
      </w:r>
      <w:r>
        <w:rPr>
          <w:rFonts w:hint="eastAsia" w:ascii="Arial" w:hAnsi="Arial" w:eastAsia="Arial"/>
        </w:rPr>
        <w:t>个数字量输出点</w:t>
      </w:r>
    </w:p>
    <w:p>
      <w:pPr>
        <w:spacing w:line="360" w:lineRule="auto"/>
        <w:ind w:left="840"/>
        <w:jc w:val="both"/>
      </w:pPr>
      <w:r>
        <w:rPr>
          <w:rFonts w:hint="eastAsia" w:ascii="Wingdings" w:hAnsi="Wingdings" w:eastAsia="Wingdings"/>
        </w:rPr>
        <w:t>●</w:t>
      </w:r>
      <w:r>
        <w:rPr>
          <w:rFonts w:hint="eastAsia" w:ascii="Wingdings" w:hAnsi="Wingdings" w:eastAsia="Wingdings"/>
        </w:rPr>
        <w:t>	</w:t>
      </w:r>
      <w:r>
        <w:rPr>
          <w:rFonts w:hint="eastAsia" w:ascii="Arial" w:hAnsi="Arial" w:eastAsia="Arial"/>
        </w:rPr>
        <w:t>现场设备</w:t>
      </w:r>
    </w:p>
    <w:p>
      <w:pPr>
        <w:spacing w:line="360" w:lineRule="auto"/>
        <w:ind w:firstLineChars="200"/>
        <w:jc w:val="both"/>
      </w:pPr>
      <w:r>
        <w:rPr>
          <w:rFonts w:hint="eastAsia" w:ascii="Arial" w:hAnsi="Arial" w:eastAsia="Arial"/>
        </w:rPr>
        <w:t>温度传感器：金属电阻型，经过厂商校对而且不需要额外对接线线缆进行数值补偿。</w:t>
      </w:r>
    </w:p>
    <w:p>
      <w:pPr>
        <w:spacing w:line="360" w:lineRule="auto"/>
        <w:ind w:firstLineChars="200"/>
        <w:jc w:val="both"/>
      </w:pPr>
      <w:r>
        <w:rPr>
          <w:rFonts w:hint="eastAsia" w:ascii="Arial" w:hAnsi="Arial" w:eastAsia="Arial"/>
        </w:rPr>
        <w:t>风道温度传感器：插入式探头，使温度能均匀地分布在整个表面，并可自由拆卸，测量范围为</w:t>
      </w:r>
      <w:r>
        <w:rPr>
          <w:rFonts w:hint="eastAsia" w:ascii="Arial" w:hAnsi="Arial" w:eastAsia="Arial"/>
        </w:rPr>
        <w:t>0-+100</w:t>
      </w:r>
      <w:r>
        <w:rPr>
          <w:rFonts w:hint="eastAsia" w:ascii="Arial" w:hAnsi="Arial" w:eastAsia="Arial"/>
        </w:rPr>
        <w:t>℃。测量误差</w:t>
      </w:r>
      <w:r>
        <w:rPr>
          <w:rFonts w:hint="eastAsia" w:ascii="Arial" w:hAnsi="Arial" w:eastAsia="Arial"/>
          <w:sz w:val="20"/>
        </w:rPr>
        <w:t/>
      </w:r>
      <w:r>
        <w:rPr>
          <w:rFonts w:hint="eastAsia" w:ascii="Arial" w:hAnsi="Arial" w:eastAsia="Arial"/>
        </w:rPr>
        <w:t>1%</w:t>
      </w:r>
    </w:p>
    <w:p>
      <w:pPr>
        <w:spacing w:line="360" w:lineRule="auto"/>
        <w:ind w:firstLineChars="200"/>
        <w:jc w:val="both"/>
      </w:pPr>
      <w:r>
        <w:rPr>
          <w:rFonts w:hint="eastAsia" w:ascii="Arial" w:hAnsi="Arial" w:eastAsia="Arial"/>
        </w:rPr>
        <w:t>浸入式温度传感器：带完整的浸入套管，测试范围为</w:t>
      </w:r>
      <w:r>
        <w:rPr>
          <w:rFonts w:hint="eastAsia" w:ascii="Arial" w:hAnsi="Arial" w:eastAsia="Arial"/>
        </w:rPr>
        <w:t>0-+100</w:t>
      </w:r>
      <w:r>
        <w:rPr>
          <w:rFonts w:hint="eastAsia" w:ascii="Arial" w:hAnsi="Arial" w:eastAsia="Arial"/>
        </w:rPr>
        <w:t>℃。测量误差</w:t>
      </w:r>
      <w:r>
        <w:rPr>
          <w:rFonts w:hint="eastAsia" w:ascii="Arial" w:hAnsi="Arial" w:eastAsia="Arial"/>
          <w:sz w:val="20"/>
        </w:rPr>
        <w:t/>
      </w:r>
      <w:r>
        <w:rPr>
          <w:rFonts w:hint="eastAsia" w:ascii="Arial" w:hAnsi="Arial" w:eastAsia="Arial"/>
        </w:rPr>
        <w:t>1%</w:t>
      </w:r>
    </w:p>
    <w:p>
      <w:pPr>
        <w:spacing w:line="360" w:lineRule="auto"/>
        <w:ind w:firstLineChars="200"/>
        <w:jc w:val="both"/>
      </w:pPr>
      <w:r>
        <w:rPr>
          <w:rFonts w:hint="eastAsia" w:ascii="宋体,Arial" w:hAnsi="宋体,Arial" w:eastAsia="宋体,Arial"/>
        </w:rPr>
        <w:t>湿度传感器：为电容式，提供电压输出，传感器不需要用屏蔽线，测量范围为</w:t>
      </w:r>
      <w:r>
        <w:rPr>
          <w:rFonts w:hint="eastAsia" w:ascii="宋体,Arial" w:hAnsi="宋体,Arial" w:eastAsia="宋体,Arial"/>
        </w:rPr>
        <w:t>0%-100%RH</w:t>
      </w:r>
      <w:r>
        <w:rPr>
          <w:rFonts w:hint="eastAsia" w:ascii="宋体,Arial" w:hAnsi="宋体,Arial" w:eastAsia="宋体,Arial"/>
        </w:rPr>
        <w:t>。测量误差：</w:t>
      </w:r>
      <w:r>
        <w:rPr>
          <w:rFonts w:hint="eastAsia" w:ascii="宋体,Arial" w:hAnsi="宋体,Arial" w:eastAsia="宋体,Arial"/>
        </w:rPr>
        <w:t>(3%RH</w:t>
      </w:r>
      <w:r>
        <w:rPr>
          <w:rFonts w:hint="eastAsia" w:ascii="宋体,Arial" w:hAnsi="宋体,Arial" w:eastAsia="宋体,Arial"/>
        </w:rPr>
        <w:t>（</w:t>
      </w:r>
      <w:r>
        <w:rPr>
          <w:rFonts w:hint="eastAsia" w:ascii="宋体,Arial" w:hAnsi="宋体,Arial" w:eastAsia="宋体,Arial"/>
        </w:rPr>
        <w:t>40%-60%RH</w:t>
      </w:r>
      <w:r>
        <w:rPr>
          <w:rFonts w:hint="eastAsia" w:ascii="宋体,Arial" w:hAnsi="宋体,Arial" w:eastAsia="宋体,Arial"/>
        </w:rPr>
        <w:t>）</w:t>
      </w:r>
      <w:r>
        <w:rPr>
          <w:rFonts w:hint="eastAsia" w:ascii="宋体,Arial" w:hAnsi="宋体,Arial" w:eastAsia="宋体,Arial"/>
        </w:rPr>
        <w:t>(5%RH</w:t>
      </w:r>
      <w:r>
        <w:rPr>
          <w:rFonts w:hint="eastAsia" w:ascii="宋体,Arial" w:hAnsi="宋体,Arial" w:eastAsia="宋体,Arial"/>
        </w:rPr>
        <w:t>（</w:t>
      </w:r>
      <w:r>
        <w:rPr>
          <w:rFonts w:hint="eastAsia" w:ascii="宋体,Arial" w:hAnsi="宋体,Arial" w:eastAsia="宋体,Arial"/>
        </w:rPr>
        <w:t>20%-90%RH</w:t>
      </w:r>
      <w:r>
        <w:rPr>
          <w:rFonts w:hint="eastAsia" w:ascii="宋体,Arial" w:hAnsi="宋体,Arial" w:eastAsia="宋体,Arial"/>
        </w:rPr>
        <w:t>）</w:t>
      </w:r>
    </w:p>
    <w:p>
      <w:pPr>
        <w:spacing w:line="360" w:lineRule="auto"/>
        <w:ind w:firstLineChars="200"/>
        <w:jc w:val="both"/>
      </w:pPr>
      <w:r>
        <w:rPr>
          <w:rFonts w:hint="eastAsia" w:ascii="宋体,Arial" w:hAnsi="宋体,Arial" w:eastAsia="宋体,Arial"/>
        </w:rPr>
        <w:t>压差开关：具体见配置表</w:t>
      </w:r>
    </w:p>
    <w:p>
      <w:pPr>
        <w:spacing w:line="360" w:lineRule="auto"/>
        <w:ind w:firstLineChars="200"/>
        <w:jc w:val="both"/>
      </w:pPr>
      <w:r>
        <w:rPr>
          <w:rFonts w:hint="eastAsia" w:ascii="宋体,Arial" w:hAnsi="宋体,Arial" w:eastAsia="宋体,Arial"/>
        </w:rPr>
        <w:t>风门执行器：具体见配置表</w:t>
      </w:r>
    </w:p>
    <w:p>
      <w:pPr>
        <w:spacing w:line="360" w:lineRule="auto"/>
        <w:ind w:firstLineChars="200"/>
        <w:jc w:val="both"/>
      </w:pPr>
      <w:r>
        <w:rPr>
          <w:rFonts w:hint="eastAsia" w:ascii="宋体,Arial" w:hAnsi="宋体,Arial" w:eastAsia="宋体,Arial"/>
        </w:rPr>
        <w:t>调节阀：具体见配置表</w:t>
      </w: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pStyle w:val="Heading2"/>
        <w:spacing w:line="360" w:lineRule="auto"/>
        <w:jc w:val="both"/>
      </w:pPr>
      <w:r>
        <w:rPr>
          <w:rFonts w:hint="eastAsia"/>
        </w:rPr>
        <w:t>7 ORCA</w:t>
      </w:r>
      <w:r>
        <w:rPr>
          <w:rFonts w:hint="eastAsia"/>
        </w:rPr>
        <w:t>系统主要监控内容</w:t>
      </w:r>
    </w:p>
    <w:p>
      <w:pPr>
        <w:spacing w:line="360" w:lineRule="auto"/>
        <w:ind w:firstLineChars="200"/>
      </w:pPr>
      <w:r>
        <w:rPr>
          <w:rFonts w:hint="eastAsia"/>
          <w:b/>
          <w:sz w:val="24"/>
        </w:rPr>
        <w:t>冷源系统</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冷水机组</w:t>
      </w:r>
    </w:p>
    <w:p>
      <w:pPr>
        <w:spacing w:line="360" w:lineRule="auto"/>
        <w:ind w:left="42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冷水机组运行状态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冷水机组故障状态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冷水机组手自动状态</w:t>
      </w:r>
    </w:p>
    <w:p>
      <w:pPr>
        <w:spacing w:line="360" w:lineRule="auto"/>
        <w:ind w:left="42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冷水机组启停</w:t>
      </w: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分</w:t>
      </w:r>
      <w:r>
        <w:rPr>
          <w:rFonts w:hint="eastAsia"/>
        </w:rPr>
        <w:t>/</w:t>
      </w:r>
      <w:r>
        <w:rPr>
          <w:rFonts w:hint="eastAsia"/>
        </w:rPr>
        <w:t>集水器</w:t>
      </w:r>
    </w:p>
    <w:p>
      <w:pPr>
        <w:spacing w:line="360" w:lineRule="auto"/>
        <w:ind w:firstLineChars="20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冷冻水进出水温度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冷冻水进出水压差</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电动阀压差调节</w:t>
      </w: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冷冻水泵</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w:t>
      </w:r>
      <w:r>
        <w:rPr>
          <w:rFonts w:hint="eastAsia" w:ascii="宋体,Arial" w:hAnsi="宋体,Arial" w:eastAsia="宋体,Arial"/>
        </w:rPr>
        <w:t>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水泵手自动状态</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水泵启停</w:t>
      </w: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冷却水泵</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w:t>
      </w:r>
      <w:r>
        <w:rPr>
          <w:rFonts w:hint="eastAsia" w:ascii="宋体,Arial" w:hAnsi="宋体,Arial" w:eastAsia="宋体,Arial"/>
        </w:rPr>
        <w:t>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水泵手自动状态</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水泵启停</w:t>
      </w:r>
    </w:p>
    <w:p>
      <w:pPr>
        <w:spacing w:line="360" w:lineRule="auto"/>
        <w:ind w:firstLineChars="200"/>
        <w:jc w:val="both"/>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膨胀水箱</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高液位报警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低液位报警</w:t>
      </w: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补水箱</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高液位报警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低液位报警</w:t>
      </w:r>
    </w:p>
    <w:p>
      <w:pPr>
        <w:spacing w:line="360" w:lineRule="auto"/>
      </w:pP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补水泵</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w:t>
      </w:r>
      <w:r>
        <w:rPr>
          <w:rFonts w:hint="eastAsia" w:ascii="宋体,Arial" w:hAnsi="宋体,Arial" w:eastAsia="宋体,Arial"/>
        </w:rPr>
        <w:t>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水泵手自动状态</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水泵启停</w:t>
      </w: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换热器</w:t>
      </w:r>
    </w:p>
    <w:p>
      <w:pPr>
        <w:spacing w:line="360" w:lineRule="auto"/>
        <w:ind w:firstLineChars="20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出水温度</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蒸汽调节</w:t>
      </w:r>
    </w:p>
    <w:p>
      <w:pPr>
        <w:spacing w:line="360" w:lineRule="auto"/>
        <w:ind w:firstLineChars="200"/>
        <w:jc w:val="both"/>
      </w:pPr>
    </w:p>
    <w:p>
      <w:pPr>
        <w:spacing w:line="360" w:lineRule="auto"/>
        <w:ind w:firstLineChars="200"/>
      </w:pPr>
      <w:r>
        <w:rPr>
          <w:rFonts w:hint="eastAsia"/>
          <w:b/>
          <w:sz w:val="24"/>
        </w:rPr>
        <w:t>空调机组</w:t>
      </w:r>
    </w:p>
    <w:p>
      <w:pPr>
        <w:spacing w:line="360" w:lineRule="auto"/>
        <w:ind w:firstLineChars="20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送风机手自动状态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初效过滤器淤塞报警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中效过滤器淤塞报警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防冻报警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送风温湿度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回风温湿度</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送风机启停</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新风门驱动</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混风门驱动</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空调水量调节</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加湿器启停</w:t>
      </w:r>
    </w:p>
    <w:p>
      <w:pPr>
        <w:spacing w:line="360" w:lineRule="auto"/>
        <w:ind w:firstLineChars="200"/>
      </w:pPr>
    </w:p>
    <w:p>
      <w:pPr>
        <w:spacing w:line="360" w:lineRule="auto"/>
        <w:ind w:firstLineChars="200"/>
      </w:pPr>
    </w:p>
    <w:p>
      <w:pPr>
        <w:spacing w:line="360" w:lineRule="auto"/>
        <w:ind w:firstLineChars="200"/>
      </w:pPr>
      <w:r>
        <w:rPr>
          <w:rFonts w:hint="eastAsia"/>
          <w:b/>
          <w:sz w:val="24"/>
        </w:rPr>
        <w:t>排风机</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风机运行状态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风机故障状态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风机手自动状态</w:t>
      </w:r>
    </w:p>
    <w:p>
      <w:pPr>
        <w:spacing w:line="360" w:lineRule="auto"/>
        <w:ind w:firstLineChars="200"/>
        <w:jc w:val="both"/>
      </w:pPr>
      <w:r>
        <w:rPr>
          <w:rFonts w:hint="eastAsia" w:ascii="宋体,Arial" w:hAnsi="宋体,Arial" w:eastAsia="宋体,Arial"/>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风机启停</w:t>
      </w:r>
    </w:p>
    <w:p>
      <w:pPr>
        <w:spacing w:line="360" w:lineRule="auto"/>
      </w:pPr>
    </w:p>
    <w:p>
      <w:pPr>
        <w:spacing w:line="360" w:lineRule="auto"/>
        <w:ind w:firstLineChars="200"/>
      </w:pPr>
      <w:r>
        <w:rPr>
          <w:rFonts w:hint="eastAsia"/>
          <w:b/>
          <w:sz w:val="24"/>
        </w:rPr>
        <w:t>新风机组</w:t>
      </w:r>
    </w:p>
    <w:p>
      <w:pPr>
        <w:spacing w:line="360" w:lineRule="auto"/>
        <w:ind w:firstLineChars="200"/>
        <w:jc w:val="both"/>
      </w:pPr>
      <w:r>
        <w:rPr>
          <w:rFonts w:hint="eastAsia" w:ascii="宋体,Arial" w:hAnsi="宋体,Arial" w:eastAsia="宋体,Arial"/>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送风机手自动状态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过滤器淤塞报警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防冻报警</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送风温湿度</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送风机启停</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空调水流量调节</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新风门驱动</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加湿器启停</w:t>
      </w:r>
    </w:p>
    <w:p>
      <w:pPr>
        <w:spacing w:line="360" w:lineRule="auto"/>
      </w:pPr>
    </w:p>
    <w:p>
      <w:pPr>
        <w:spacing w:line="360" w:lineRule="auto"/>
        <w:ind w:firstLineChars="200"/>
      </w:pPr>
      <w:r>
        <w:rPr>
          <w:rFonts w:hint="eastAsia"/>
          <w:b/>
          <w:sz w:val="24"/>
        </w:rPr>
        <w:t>给排水系统</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生活水箱</w:t>
      </w:r>
    </w:p>
    <w:p>
      <w:pPr>
        <w:spacing w:line="360" w:lineRule="auto"/>
        <w:ind w:firstLineChars="20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溢流液位</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启泵液位</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报警液位</w:t>
      </w:r>
    </w:p>
    <w:p>
      <w:pPr>
        <w:spacing w:line="360" w:lineRule="auto"/>
      </w:pPr>
    </w:p>
    <w:p>
      <w:pPr>
        <w:spacing w:line="360" w:lineRule="auto"/>
      </w:pP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生活水泵</w:t>
      </w:r>
    </w:p>
    <w:p>
      <w:pPr>
        <w:spacing w:line="360" w:lineRule="auto"/>
        <w:ind w:firstLineChars="20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水泵故障状态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水泵手自动状态</w:t>
      </w:r>
    </w:p>
    <w:p>
      <w:pPr>
        <w:spacing w:line="360" w:lineRule="auto"/>
        <w:ind w:firstLineChars="200"/>
      </w:pPr>
      <w:r>
        <w:rPr>
          <w:rFonts w:hint="eastAsia"/>
        </w:rPr>
        <w:t>控制内容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水泵启停</w:t>
      </w:r>
    </w:p>
    <w:p>
      <w:pPr>
        <w:spacing w:line="360" w:lineRule="auto"/>
      </w:pPr>
    </w:p>
    <w:p>
      <w:pPr>
        <w:spacing w:line="360" w:lineRule="auto"/>
        <w:ind w:firstLineChars="200"/>
      </w:pPr>
      <w:r>
        <w:rPr>
          <w:rFonts w:hint="eastAsia"/>
          <w:b/>
          <w:sz w:val="24"/>
        </w:rPr>
        <w:t>变配电系统</w:t>
      </w:r>
    </w:p>
    <w:p>
      <w:pPr>
        <w:spacing w:line="360" w:lineRule="auto"/>
        <w:ind w:firstLineChars="200"/>
      </w:pPr>
      <w:r>
        <w:rPr>
          <w:rFonts w:hint="eastAsia"/>
        </w:rPr>
        <w:t>监视内容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三相电压监测</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三相电流监测</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功率因数监测</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有功功率检测</w:t>
      </w:r>
    </w:p>
    <w:p>
      <w:pPr>
        <w:spacing w:line="360" w:lineRule="auto"/>
      </w:pPr>
    </w:p>
    <w:p>
      <w:pPr>
        <w:spacing w:line="360" w:lineRule="auto"/>
        <w:ind w:firstLineChars="200"/>
      </w:pPr>
      <w:r>
        <w:rPr>
          <w:rFonts w:hint="eastAsia"/>
          <w:b/>
          <w:sz w:val="24"/>
        </w:rPr>
        <w:t>  </w:t>
      </w:r>
      <w:r>
        <w:rPr>
          <w:rFonts w:hint="eastAsia"/>
          <w:b/>
          <w:sz w:val="24"/>
        </w:rPr>
        <w:t>照明系统</w:t>
      </w:r>
    </w:p>
    <w:p>
      <w:pPr>
        <w:spacing w:line="360" w:lineRule="auto"/>
        <w:ind w:firstLineChars="200"/>
      </w:pPr>
      <w:r>
        <w:rPr>
          <w:rFonts w:hint="eastAsia"/>
        </w:rPr>
        <w:t>监控内容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照明启控制</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照明停控制</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故障报警</w:t>
      </w:r>
    </w:p>
    <w:p>
      <w:pPr>
        <w:spacing w:line="360" w:lineRule="auto"/>
      </w:pPr>
    </w:p>
    <w:p>
      <w:pPr>
        <w:spacing w:line="360" w:lineRule="auto"/>
        <w:ind w:firstLineChars="200"/>
      </w:pPr>
      <w:r>
        <w:rPr>
          <w:rFonts w:hint="eastAsia"/>
          <w:b/>
          <w:sz w:val="24"/>
        </w:rPr>
        <w:t>电梯系统</w:t>
      </w:r>
    </w:p>
    <w:p>
      <w:pPr>
        <w:spacing w:line="360" w:lineRule="auto"/>
        <w:ind w:firstLineChars="200"/>
      </w:pPr>
      <w:r>
        <w:rPr>
          <w:rFonts w:hint="eastAsia"/>
        </w:rPr>
        <w:t>监控内容</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运行状态</w:t>
      </w:r>
    </w:p>
    <w:p>
      <w:pPr>
        <w:spacing w:line="360" w:lineRule="auto"/>
        <w:ind w:left="420"/>
      </w:pPr>
      <w:r>
        <w:rPr>
          <w:rFonts w:hint="eastAsia" w:ascii="Wingdings" w:hAnsi="Wingdings" w:eastAsia="Wingdings"/>
        </w:rPr>
        <w:t></w:t>
      </w:r>
      <w:r>
        <w:rPr>
          <w:rFonts w:hint="eastAsia" w:ascii="Wingdings" w:hAnsi="Wingdings" w:eastAsia="Wingdings"/>
        </w:rPr>
        <w:t>	</w:t>
      </w:r>
      <w:r>
        <w:rPr>
          <w:rFonts w:hint="eastAsia"/>
        </w:rPr>
        <w:t>故障报警</w:t>
      </w:r>
    </w:p>
    <w:p>
      <w:pPr>
        <w:spacing w:line="360" w:lineRule="auto"/>
        <w:ind w:firstLineChars="200"/>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spacing w:line="360" w:lineRule="auto"/>
        <w:ind w:firstLineChars="200"/>
        <w:jc w:val="both"/>
      </w:pPr>
    </w:p>
    <w:p>
      <w:pPr>
        <w:pStyle w:val="Heading2"/>
        <w:spacing w:line="360" w:lineRule="auto"/>
        <w:jc w:val="both"/>
      </w:pPr>
      <w:r>
        <w:rPr>
          <w:rFonts w:hint="eastAsia"/>
        </w:rPr>
        <w:t>8 </w:t>
      </w:r>
      <w:r>
        <w:rPr>
          <w:rFonts w:hint="eastAsia"/>
        </w:rPr>
        <w:t>系统图</w:t>
      </w:r>
    </w:p>
    <w:p>
      <w:pPr>
        <w:spacing w:line="360" w:lineRule="auto"/>
        <w:ind w:firstLineChars="200"/>
      </w:pPr>
      <w:r>
        <w:rPr>
          <w:rFonts w:hint="eastAsia"/>
          <w:b/>
          <w:sz w:val="24"/>
        </w:rPr>
        <w:t>见附页</w:t>
      </w:r>
    </w:p>
    <w:p>
      <w:pPr>
        <w:pStyle w:val="Heading2"/>
        <w:spacing w:line="360" w:lineRule="auto"/>
        <w:jc w:val="both"/>
      </w:pPr>
      <w:r>
        <w:rPr>
          <w:rFonts w:hint="eastAsia"/>
        </w:rPr>
        <w:t>9 </w:t>
      </w:r>
      <w:r>
        <w:rPr>
          <w:rFonts w:hint="eastAsia"/>
        </w:rPr>
        <w:t>设备清单</w:t>
      </w:r>
    </w:p>
    <w:p>
      <w:pPr>
        <w:spacing w:line="360" w:lineRule="auto"/>
        <w:ind w:firstLineChars="200"/>
      </w:pPr>
      <w:r>
        <w:rPr>
          <w:rFonts w:hint="eastAsia"/>
          <w:b/>
          <w:sz w:val="24"/>
        </w:rPr>
        <w:t>见附页</w:t>
      </w:r>
    </w:p>
    <w:p>
      <w:pPr>
        <w:spacing w:line="360" w:lineRule="auto"/>
        <w:ind w:firstLineChars="200"/>
        <w:jc w:val="both"/>
      </w:pPr>
    </w:p>
    <w:p>
      <w:pPr>
        <w:spacing w:line="360" w:lineRule="auto"/>
        <w:ind w:firstLineChars="200"/>
        <w:jc w:val="both"/>
      </w:pPr>
    </w:p>
    <w:p>
      <w:pPr/>
    </w:p>
    <w:p>
      <w:pPr>
        <w:spacing w:line="360" w:lineRule="auto"/>
      </w:pPr>
    </w:p>
    <w:sectPr>
      <w:pgSz w:w="11906" w:h="16838"/>
      <w:pgMar w:top="1440" w:right="1800" w:bottom="1440" w:left="1800" w:header="851" w:footer="992" w:gutter="0"/>
    </w:sectPr>
  </w:body>
</w:document>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jpeg" Type="http://schemas.openxmlformats.org/officeDocument/2006/relationships/image" Id="rId3"/>
    <Relationship Target="media/document_image_rId4.jpeg" Type="http://schemas.openxmlformats.org/officeDocument/2006/relationships/image"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