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0992489bbf4bfb" /><Relationship Type="http://schemas.openxmlformats.org/package/2006/relationships/metadata/core-properties" Target="/docProps/core.xml" Id="Rf7d66b084299479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</w:sectPr>
    <w:p>
      <w:pPr>
        <w:jc w:val="center"/>
      </w:pPr>
      <w:r>
        <w:t>规定性指标</w:t>
      </w:r>
    </w:p>
    <w:tbl>
      <w:tblPr>
        <w:tblStyle w:val="TableGrid"/>
        <w:tblW w:w="12920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80"/>
        <w:gridCol w:w="1900"/>
        <w:gridCol w:w="6270"/>
        <w:gridCol w:w="950"/>
        <w:gridCol w:w="1520"/>
      </w:tblGrid>
      <w:tr>
        <w:tc>
          <w:tcPr>
            <w:vAlign w:val="center"/>
            <w:shd w:val="clear" w:color="auto" w:fill="DEDEDE"/>
          </w:tcPr>
          <w:p>
            <w:pPr/>
            <w:r>
              <w:t>检查项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计算值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标准要求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结论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可否性能权衡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 xml:space="preserve"> 体形系数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0.27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s≤0.40 [严寒和寒冷地区体形系数应符合表3.2.1的规定]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满足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⊙窗墙比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寒冷地区甲类公共建筑各单一立面窗墙面积比 (包括透光幕墙 )均不宜大于0.70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适宜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⊙可见光透射比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当窗墙面积比小于0.40时，玻璃的可见光透射比不应当小于0.6;当窗墙面积比大于等于0.40时，玻璃的可见光透射比不应当小于0.4;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满足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⊙天窗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不需要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⊙屋顶构造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K≤0.45,S≤0.30或K≤0.40,0.30&lt;S≤0.50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满足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⊙外墙构造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K=0.35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K≤0.50,S≤0.30或K≤0.45,0.30&lt;S≤0.50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满足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○挑空楼板构造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K=1.09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K≤0.50,S≤0.30或K≤0.45,0.30&lt;S≤0.50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不满足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可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├ 第1个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面积:66.62(m2)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├ 第2个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面积:15.80(m2)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└ 第3个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面积:14.81(m2)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⊙采暖与非采暖隔墙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K=1.78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K≤1.5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不满足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可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 xml:space="preserve"> 地下车库与供暖房间之间的楼板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无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K≤1.0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不需要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○外窗热工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不满足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可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└○总体热工性能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外窗传热系数和太阳得热系数满足表3.3.1-3的要求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不满足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可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 xml:space="preserve">  ├⊙南向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满足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 xml:space="preserve">  ├⊙北向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满足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 xml:space="preserve">  ├○东向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不满足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可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 xml:space="preserve">  ︱└ 东-默认立面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K=2.10; SHGC=0.53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K≤2.20, SHGC≤0.43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不满足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可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 xml:space="preserve">  └○西向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不满足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可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 xml:space="preserve">    └ 西-默认立面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K=2.10; SHGC=0.54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K≤2.40, SHGC≤0.48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不满足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可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○周边地面构造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R≥0.60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不满足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可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└ 周边地面构造一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R=0.00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不满足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可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 xml:space="preserve"> 采暖地下室外墙构造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无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R≥0.60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不需要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 xml:space="preserve"> 变形缝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无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R≥0.9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不需要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⊙有效通风换气面积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无通风换气装置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 xml:space="preserve">甲类建筑外窗有效通风换气面积不宜小于所在房间立面面积的10% 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不适宜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可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⊙非中空窗面积比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非中空玻璃的面积不应超过同一立面透光面积的15%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满足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 xml:space="preserve"> 结论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不满足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可</w:t>
            </w:r>
          </w:p>
        </w:tc>
      </w:tr>
    </w:tbl>
    <w:p>
      <w:pPr>
        <w:jc w:val="center"/>
      </w:pP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c9ad6eeeb145cb" /><Relationship Type="http://schemas.openxmlformats.org/officeDocument/2006/relationships/numbering" Target="/word/numbering.xml" Id="Re1bf0efbbe504d0b" /><Relationship Type="http://schemas.openxmlformats.org/officeDocument/2006/relationships/settings" Target="/word/settings.xml" Id="Rd4fff5cf953f4a6d" 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ybx</dc:creator>
  <cp:lastModifiedBy>ybx</cp:lastModifiedBy>
  <cp:revision>1</cp:revision>
  <dc:title>节能检查-规定性指标</dc:title>
</cp:coreProperties>
</file>