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因为</w:t>
      </w:r>
      <w:r>
        <w:rPr>
          <w:rFonts w:hint="eastAsia" w:ascii="仿宋" w:hAnsi="仿宋" w:eastAsia="仿宋" w:cs="仿宋"/>
          <w:sz w:val="24"/>
          <w:szCs w:val="24"/>
        </w:rPr>
        <w:t>老校区图书馆日渐老化和衰落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所以怎样为这个旧建筑注入新的活力是本次设计需要关注的核心。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因项目北面紧邻河南省图书馆的缘故，原图书馆的功能并不适合继续使用，且项目坐落在学校和居住区的中心地带，地理位置优越，因此将改造方向定为社区服务中心。项目改造概念</w:t>
      </w:r>
      <w:r>
        <w:rPr>
          <w:rFonts w:hint="eastAsia" w:ascii="仿宋" w:hAnsi="仿宋" w:eastAsia="仿宋" w:cs="仿宋"/>
          <w:sz w:val="24"/>
          <w:szCs w:val="24"/>
        </w:rPr>
        <w:t>为“阳和绿里”，意为充满自然朝气，前景无限。随着疫情防控的逐渐落幕，希望人们走出家门后，能够行于阳光绿里之间，迎着春天，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活力充沛，</w:t>
      </w:r>
      <w:r>
        <w:rPr>
          <w:rFonts w:hint="eastAsia" w:ascii="仿宋" w:hAnsi="仿宋" w:eastAsia="仿宋" w:cs="仿宋"/>
          <w:sz w:val="24"/>
          <w:szCs w:val="24"/>
        </w:rPr>
        <w:t>勇敢面向未来。通过一些列绿色节能措施改造，使得整个社区更具适应力和生命力，犹如从大自然中衍生出来一般，适应气候变化，节约能源，减少碳排放，营造良好微气候，真正实现前景无限的可持续性建筑。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Dk5NGRkNDA3YWEwMjhlN2Q0NGE3NzM4NWM4YmYifQ=="/>
  </w:docVars>
  <w:rsids>
    <w:rsidRoot w:val="00000000"/>
    <w:rsid w:val="4AD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2023-03-03T02:38:12Z</dcterms:created>
  <dc:creator>LENOVO</dc:creator>
  <cp:lastModifiedBy>Lu^</cp:lastModifiedBy>
  <dcterms:modified xsi:type="dcterms:W3CDTF">2023-03-03T02:38:17Z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BB9B0E5DE4AD47A1AC737E86ADE0C9BC</vt:lpwstr>
  </property>
</Properties>
</file>