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rPr>
          <w:rFonts w:hint="eastAsia" w:eastAsiaTheme="minorEastAsia"/>
          <w:lang w:eastAsia="zh-CN"/>
        </w:rPr>
      </w:pPr>
      <w:r>
        <w:rPr>
          <w:rFonts w:ascii="微软雅黑" w:hAnsi="微软雅黑" w:eastAsia="微软雅黑" w:cs="微软雅黑"/>
          <w:i w:val="0"/>
          <w:iCs w:val="0"/>
          <w:caps w:val="0"/>
          <w:color w:val="121212"/>
          <w:spacing w:val="0"/>
          <w:sz w:val="27"/>
          <w:szCs w:val="27"/>
          <w:shd w:val="clear" w:fill="FFFFFF"/>
        </w:rPr>
        <w:t>1.楼板厚度检测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楼板厚度检测一般采用电磁原理检测法进行无损检测，发射探头和接收探头分别置于被测楼板的表面和底面，发射探头发出电磁信号，接收探头接收经衰减的磁场信号，仪器处理后得到楼板厚度检测值。</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2.植筋拉拔检测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植筋拉拔检测，是锚固体的锚固力的现场检测，一般植筋48-72小时后，可采用拉力计 （千斤顶）对所植钢筋进行拉拔试验加载方式。</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3.混凝土强度钻芯法检测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钻芯法是利用专用钻机，从结构混凝土中钻取芯样以检测混凝土强度或观察混凝土内部质量的方法。由于它对结构混凝土造成局部损伤，因此是一种半破损的现场检测手段。</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4.混凝土强度回弹法检测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回弹法是用一弹簧驱动的重锤，通过弹击杆（传力杆），弹击混凝土表面，并测出重锤被反弹回来的距离，以回弹值（反弹距离与弹簧初始长度之比）作为与强度相关的指标，来推定混凝土强度的一种方法。由于测量在混凝土表面进行，所以应属于一种表面硬度法，是基于混凝土表面硬度和强度之间存在相关性而建立的一种检测方法。</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5.钢筋保护层厚度检测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钢筋保护层厚度检测一般采用测定仪进行无损检测，探头发射电磁信号，保护层内钢筋产生二次感应磁场，被探头接收，经仪器处理后，得到钢筋保护层厚度或钢筋直径的测量值。</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6.饰面砖拉拔检测</w:t>
      </w:r>
      <w:r>
        <w:rPr>
          <w:rFonts w:hint="eastAsia" w:ascii="微软雅黑" w:hAnsi="微软雅黑" w:eastAsia="微软雅黑" w:cs="微软雅黑"/>
          <w:i w:val="0"/>
          <w:iCs w:val="0"/>
          <w:caps w:val="0"/>
          <w:color w:val="121212"/>
          <w:spacing w:val="0"/>
          <w:sz w:val="27"/>
          <w:szCs w:val="27"/>
          <w:shd w:val="clear" w:fill="FFFFFF"/>
        </w:rPr>
        <w:br w:type="textWrapping"/>
      </w:r>
      <w:r>
        <w:rPr>
          <w:rFonts w:hint="eastAsia" w:ascii="微软雅黑" w:hAnsi="微软雅黑" w:eastAsia="微软雅黑" w:cs="微软雅黑"/>
          <w:i w:val="0"/>
          <w:iCs w:val="0"/>
          <w:caps w:val="0"/>
          <w:color w:val="121212"/>
          <w:spacing w:val="0"/>
          <w:sz w:val="27"/>
          <w:szCs w:val="27"/>
          <w:shd w:val="clear" w:fill="FFFFFF"/>
        </w:rPr>
        <w:t>对饰面砖粘结强度的检测方法为拉拔试验，主要是按照JGJ/T 110-2017《建筑工程饰面砖粘结强度检验标准》的要求，使用数显式拉拔测试仪进行现场拉拔测试。外墙砖抗拉拔实验分为：3天，7天，14天，30天等四个时间段，试样规格应为95mm×45mm（适用于饰面砖试样）或40mm×40mm（适用于马赛克试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DAwNDlhMTkyYjllMjYxMDE4OWNjZmVmNWMzNTYifQ=="/>
  </w:docVars>
  <w:rsids>
    <w:rsidRoot w:val="48DD1B2A"/>
    <w:rsid w:val="48DD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2023-03-04T06:21:00Z</dcterms:created>
  <dc:creator>WPS_1677739481</dc:creator>
  <cp:lastModifiedBy>WPS_1677739481</cp:lastModifiedBy>
  <dcterms:modified xsi:type="dcterms:W3CDTF">2023-03-04T06:28:09Z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B64D7A7EBDAF48D78C447069185297B1</vt:lpwstr>
  </property>
</Properties>
</file>