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部分负荷性能系数(LPLV)计算书</w:t>
      </w:r>
    </w:p>
    <w:p>
      <w:pPr>
        <w:pStyle w:val="4"/>
        <w:keepNext w:val="0"/>
        <w:keepLines w:val="0"/>
        <w:widowControl/>
        <w:suppressLineNumbers w:val="0"/>
        <w:shd w:val="clear" w:fill="FFFFFF"/>
        <w:spacing w:before="0" w:beforeAutospacing="0" w:after="180" w:afterAutospacing="0"/>
        <w:ind w:left="0" w:right="0" w:firstLine="0"/>
        <w:rPr>
          <w:rFonts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综合部分负荷性能系数（IPLV，Integrated Part Load Value）是指：基于机组部分负荷时的性能系数值，按机组在各种负荷条件下的累积负荷百分比进行加权计算获得的表示</w:t>
      </w:r>
      <w:r>
        <w:rPr>
          <w:rStyle w:val="7"/>
          <w:rFonts w:hint="default" w:ascii="Arial" w:hAnsi="Arial" w:cs="Arial"/>
          <w:b/>
          <w:bCs/>
          <w:i w:val="0"/>
          <w:iCs w:val="0"/>
          <w:caps w:val="0"/>
          <w:color w:val="333333"/>
          <w:spacing w:val="0"/>
          <w:sz w:val="19"/>
          <w:szCs w:val="19"/>
          <w:shd w:val="clear" w:fill="FFFFFF"/>
        </w:rPr>
        <w:t>空气调节用冷水机组部分负荷效率</w:t>
      </w:r>
      <w:r>
        <w:rPr>
          <w:rFonts w:hint="default" w:ascii="Arial" w:hAnsi="Arial" w:cs="Arial"/>
          <w:i w:val="0"/>
          <w:iCs w:val="0"/>
          <w:caps w:val="0"/>
          <w:color w:val="333333"/>
          <w:spacing w:val="0"/>
          <w:sz w:val="19"/>
          <w:szCs w:val="19"/>
          <w:shd w:val="clear" w:fill="FFFFFF"/>
        </w:rPr>
        <w:t>的单一数值。[1]</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FFFFFF"/>
          <w:spacing w:val="0"/>
          <w:sz w:val="19"/>
          <w:szCs w:val="19"/>
          <w:bdr w:val="none" w:color="auto" w:sz="0" w:space="0"/>
          <w:shd w:val="clear" w:fill="3CB371"/>
        </w:rPr>
        <w:t>IPLV计算公式</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综合部分负荷性能系数（IPLV）计算方法如下：</w:t>
      </w:r>
    </w:p>
    <w:p>
      <w:pPr>
        <w:pStyle w:val="4"/>
        <w:keepNext w:val="0"/>
        <w:keepLines w:val="0"/>
        <w:widowControl/>
        <w:suppressLineNumbers w:val="0"/>
        <w:shd w:val="clear" w:fill="FFFFFF"/>
        <w:spacing w:before="0" w:beforeAutospacing="0" w:after="180" w:afterAutospacing="0"/>
        <w:ind w:left="0" w:right="0" w:firstLine="0"/>
        <w:jc w:val="center"/>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333333"/>
          <w:spacing w:val="0"/>
          <w:sz w:val="19"/>
          <w:szCs w:val="19"/>
          <w:shd w:val="clear" w:fill="FFFFFF"/>
        </w:rPr>
        <w:t>IPLV = 1.2% A + 32.8% B + 39.7% C + 26.3% D</w:t>
      </w:r>
      <w:r>
        <w:rPr>
          <w:rFonts w:hint="default" w:ascii="Arial" w:hAnsi="Arial" w:cs="Arial"/>
          <w:i w:val="0"/>
          <w:iCs w:val="0"/>
          <w:caps w:val="0"/>
          <w:color w:val="333333"/>
          <w:spacing w:val="0"/>
          <w:sz w:val="19"/>
          <w:szCs w:val="19"/>
          <w:shd w:val="clear" w:fill="FFFFFF"/>
        </w:rPr>
        <w:t>   （4.2.13）</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式中：A——100%负荷时的性能系数(W/W)，“冷却水进水温度30℃”且“冷凝器进气干球温度35℃”；B——75%负荷时的性能系数(W/W)，“冷却水进水温度26℃”且“冷凝器进气干球温度31.5℃”；C——50%负荷时的性能系数(W/W)，“冷却水进水温度23℃”且“冷凝器进气干球温度28℃”；D一一25%负荷时的性能系数(W/W)，“冷却水进水温度19℃”且“冷凝器进气干球温度24.5℃”。</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FFFFFF"/>
          <w:spacing w:val="0"/>
          <w:sz w:val="19"/>
          <w:szCs w:val="19"/>
          <w:bdr w:val="none" w:color="auto" w:sz="0" w:space="0"/>
          <w:shd w:val="clear" w:fill="3CB371"/>
        </w:rPr>
        <w:t>冷水（热泵）机组IPLV</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电机驱动的蒸气压缩循环冷水（热泵）机组的综合部分负荷性能系数（IPLV）应符合下列规定：</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333333"/>
          <w:spacing w:val="0"/>
          <w:sz w:val="19"/>
          <w:szCs w:val="19"/>
          <w:shd w:val="clear" w:fill="FFFFFF"/>
        </w:rPr>
        <w:t>1） 水冷定频机组的综合部分负荷性能系数（IPLV）不应低于表4.2.11的数值；</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333333"/>
          <w:spacing w:val="0"/>
          <w:sz w:val="19"/>
          <w:szCs w:val="19"/>
          <w:shd w:val="clear" w:fill="FFFFFF"/>
        </w:rPr>
        <w:t>2） 水冷变频离心式冷水机组的综合部分负荷性能系数（IPLV）不应低于表4.2.11中水冷离心式冷水机组限值的1.30倍；</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333333"/>
          <w:spacing w:val="0"/>
          <w:sz w:val="19"/>
          <w:szCs w:val="19"/>
          <w:shd w:val="clear" w:fill="FFFFFF"/>
        </w:rPr>
        <w:t>3）水冷变频螺杆式冷水机组的综合部分负荷性能系数（IPLV）不应低于表4.2.11中水冷螺杆式冷水机组限值的1.15倍。</w:t>
      </w:r>
    </w:p>
    <w:p>
      <w:pPr>
        <w:pStyle w:val="4"/>
        <w:keepNext w:val="0"/>
        <w:keepLines w:val="0"/>
        <w:widowControl/>
        <w:suppressLineNumbers w:val="0"/>
        <w:shd w:val="clear" w:fill="FFFFFF"/>
        <w:spacing w:before="0" w:beforeAutospacing="0" w:after="180" w:afterAutospacing="0"/>
        <w:ind w:left="0" w:right="0" w:firstLine="0"/>
        <w:jc w:val="center"/>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表4.2.11 冷水（热泵）机组综合部分负荷性能系数（IPLV）</w:t>
      </w:r>
    </w:p>
    <w:p>
      <w:pPr>
        <w:pStyle w:val="4"/>
        <w:keepNext w:val="0"/>
        <w:keepLines w:val="0"/>
        <w:widowControl/>
        <w:suppressLineNumbers w:val="0"/>
        <w:shd w:val="clear" w:fill="FFFFFF"/>
        <w:spacing w:before="0" w:beforeAutospacing="0" w:after="180" w:afterAutospacing="0"/>
        <w:ind w:left="0" w:right="0" w:firstLine="0"/>
        <w:jc w:val="center"/>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bdr w:val="none" w:color="auto" w:sz="0" w:space="0"/>
          <w:shd w:val="clear" w:fill="FFFFFF"/>
        </w:rPr>
        <w:drawing>
          <wp:inline distT="0" distB="0" distL="114300" distR="114300">
            <wp:extent cx="6972300" cy="5610225"/>
            <wp:effectExtent l="0" t="0" r="7620" b="1333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4"/>
                    <a:stretch>
                      <a:fillRect/>
                    </a:stretch>
                  </pic:blipFill>
                  <pic:spPr>
                    <a:xfrm>
                      <a:off x="0" y="0"/>
                      <a:ext cx="6972300" cy="5610225"/>
                    </a:xfrm>
                    <a:prstGeom prst="rect">
                      <a:avLst/>
                    </a:prstGeom>
                    <a:noFill/>
                    <a:ln w="9525">
                      <a:noFill/>
                    </a:ln>
                  </pic:spPr>
                </pic:pic>
              </a:graphicData>
            </a:graphic>
          </wp:inline>
        </w:drawing>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FFFFFF"/>
          <w:spacing w:val="0"/>
          <w:sz w:val="19"/>
          <w:szCs w:val="19"/>
          <w:bdr w:val="none" w:color="auto" w:sz="0" w:space="0"/>
          <w:shd w:val="clear" w:fill="3CB371"/>
        </w:rPr>
        <w:t>多联式空调（热泵）机组IPLV</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采用多联式空调（热泵）机组时，其在名义制冷工况和规定条件下的制冷综合性能系数IPLV（C）不应低于表4.2.17 的数值。</w:t>
      </w:r>
    </w:p>
    <w:p>
      <w:pPr>
        <w:pStyle w:val="4"/>
        <w:keepNext w:val="0"/>
        <w:keepLines w:val="0"/>
        <w:widowControl/>
        <w:suppressLineNumbers w:val="0"/>
        <w:shd w:val="clear" w:fill="FFFFFF"/>
        <w:spacing w:before="0" w:beforeAutospacing="0" w:after="180" w:afterAutospacing="0"/>
        <w:ind w:left="0" w:right="0" w:firstLine="0"/>
        <w:jc w:val="center"/>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表4.2.17 多联式空调（热泵）机组制冷综合性能系数IPLV（C）</w:t>
      </w:r>
    </w:p>
    <w:p>
      <w:pPr>
        <w:pStyle w:val="4"/>
        <w:keepNext w:val="0"/>
        <w:keepLines w:val="0"/>
        <w:widowControl/>
        <w:suppressLineNumbers w:val="0"/>
        <w:shd w:val="clear" w:fill="FFFFFF"/>
        <w:spacing w:before="0" w:beforeAutospacing="0" w:after="180" w:afterAutospacing="0"/>
        <w:ind w:left="0" w:right="0" w:firstLine="0"/>
        <w:jc w:val="center"/>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bdr w:val="none" w:color="auto" w:sz="0" w:space="0"/>
          <w:shd w:val="clear" w:fill="FFFFFF"/>
        </w:rPr>
        <w:drawing>
          <wp:inline distT="0" distB="0" distL="114300" distR="114300">
            <wp:extent cx="4810125" cy="1809750"/>
            <wp:effectExtent l="0" t="0" r="5715" b="3810"/>
            <wp:docPr id="6"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7"/>
                    <pic:cNvPicPr>
                      <a:picLocks noChangeAspect="1"/>
                    </pic:cNvPicPr>
                  </pic:nvPicPr>
                  <pic:blipFill>
                    <a:blip r:embed="rId5"/>
                    <a:stretch>
                      <a:fillRect/>
                    </a:stretch>
                  </pic:blipFill>
                  <pic:spPr>
                    <a:xfrm>
                      <a:off x="0" y="0"/>
                      <a:ext cx="4810125" cy="1809750"/>
                    </a:xfrm>
                    <a:prstGeom prst="rect">
                      <a:avLst/>
                    </a:prstGeom>
                    <a:noFill/>
                    <a:ln w="9525">
                      <a:noFill/>
                    </a:ln>
                  </pic:spPr>
                </pic:pic>
              </a:graphicData>
            </a:graphic>
          </wp:inline>
        </w:drawing>
      </w:r>
    </w:p>
    <w:p>
      <w:pPr>
        <w:pStyle w:val="4"/>
        <w:keepNext w:val="0"/>
        <w:keepLines w:val="0"/>
        <w:widowControl/>
        <w:suppressLineNumbers w:val="0"/>
        <w:shd w:val="clear" w:fill="FFFFFF"/>
        <w:spacing w:before="0" w:beforeAutospacing="0" w:after="180" w:afterAutospacing="0"/>
        <w:ind w:left="0" w:right="0" w:firstLine="0"/>
        <w:jc w:val="left"/>
        <w:rPr>
          <w:rFonts w:hint="default" w:ascii="Arial" w:hAnsi="Arial" w:cs="Arial"/>
          <w:i w:val="0"/>
          <w:iCs w:val="0"/>
          <w:caps w:val="0"/>
          <w:color w:val="333333"/>
          <w:spacing w:val="0"/>
          <w:sz w:val="19"/>
          <w:szCs w:val="19"/>
        </w:rPr>
      </w:pPr>
      <w:r>
        <w:rPr>
          <w:rStyle w:val="7"/>
          <w:rFonts w:hint="default" w:ascii="Arial" w:hAnsi="Arial" w:cs="Arial"/>
          <w:b/>
          <w:bCs/>
          <w:i w:val="0"/>
          <w:iCs w:val="0"/>
          <w:caps w:val="0"/>
          <w:color w:val="FFFFFF"/>
          <w:spacing w:val="0"/>
          <w:sz w:val="19"/>
          <w:szCs w:val="19"/>
          <w:bdr w:val="none" w:color="auto" w:sz="0" w:space="0"/>
          <w:shd w:val="clear" w:fill="3CB371"/>
        </w:rPr>
        <w:t>IPLV的适用范围</w:t>
      </w:r>
    </w:p>
    <w:p>
      <w:pPr>
        <w:pStyle w:val="4"/>
        <w:keepNext w:val="0"/>
        <w:keepLines w:val="0"/>
        <w:widowControl/>
        <w:suppressLineNumbers w:val="0"/>
        <w:shd w:val="clear" w:fill="FFFFFF"/>
        <w:spacing w:before="0" w:beforeAutospacing="0" w:after="180" w:afterAutospacing="0"/>
        <w:ind w:left="0" w:right="0" w:firstLine="0"/>
        <w:jc w:val="left"/>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1）IPLV只能用于评价单台冷水机组在名义工况下的综合部分负荷性能水平；</w:t>
      </w:r>
      <w:r>
        <w:rPr>
          <w:rFonts w:hint="default" w:ascii="Arial" w:hAnsi="Arial" w:cs="Arial"/>
          <w:i w:val="0"/>
          <w:iCs w:val="0"/>
          <w:caps w:val="0"/>
          <w:color w:val="333333"/>
          <w:spacing w:val="0"/>
          <w:sz w:val="19"/>
          <w:szCs w:val="19"/>
          <w:shd w:val="clear" w:fill="FFFFFF"/>
        </w:rPr>
        <w:br w:type="textWrapping"/>
      </w:r>
      <w:r>
        <w:rPr>
          <w:rFonts w:hint="default" w:ascii="Arial" w:hAnsi="Arial" w:cs="Arial"/>
          <w:i w:val="0"/>
          <w:iCs w:val="0"/>
          <w:caps w:val="0"/>
          <w:color w:val="333333"/>
          <w:spacing w:val="0"/>
          <w:sz w:val="19"/>
          <w:szCs w:val="19"/>
          <w:shd w:val="clear" w:fill="FFFFFF"/>
        </w:rPr>
        <w:t>2）IPLV不能用于评价单台冷水机组实际运行工况下的性能水平，不能用于计算单台冷水机组的实际运行能耗；</w:t>
      </w:r>
      <w:r>
        <w:rPr>
          <w:rFonts w:hint="default" w:ascii="Arial" w:hAnsi="Arial" w:cs="Arial"/>
          <w:i w:val="0"/>
          <w:iCs w:val="0"/>
          <w:caps w:val="0"/>
          <w:color w:val="333333"/>
          <w:spacing w:val="0"/>
          <w:sz w:val="19"/>
          <w:szCs w:val="19"/>
          <w:shd w:val="clear" w:fill="FFFFFF"/>
        </w:rPr>
        <w:br w:type="textWrapping"/>
      </w:r>
      <w:r>
        <w:rPr>
          <w:rFonts w:hint="default" w:ascii="Arial" w:hAnsi="Arial" w:cs="Arial"/>
          <w:i w:val="0"/>
          <w:iCs w:val="0"/>
          <w:caps w:val="0"/>
          <w:color w:val="333333"/>
          <w:spacing w:val="0"/>
          <w:sz w:val="19"/>
          <w:szCs w:val="19"/>
          <w:shd w:val="clear" w:fill="FFFFFF"/>
        </w:rPr>
        <w:t>3）IPLV不能用于评价多台冷水机组综合部分负荷性能水平。</w:t>
      </w:r>
    </w:p>
    <w:p>
      <w:pPr>
        <w:pStyle w:val="4"/>
        <w:keepNext w:val="0"/>
        <w:keepLines w:val="0"/>
        <w:widowControl/>
        <w:suppressLineNumbers w:val="0"/>
        <w:shd w:val="clear" w:fill="FFFFFF"/>
        <w:spacing w:before="0" w:beforeAutospacing="0" w:after="180" w:afterAutospacing="0"/>
        <w:ind w:left="0" w:right="0" w:firstLine="0"/>
        <w:rPr>
          <w:rFonts w:hint="default" w:ascii="Arial" w:hAnsi="Arial" w:cs="Arial"/>
          <w:i w:val="0"/>
          <w:iCs w:val="0"/>
          <w:caps w:val="0"/>
          <w:color w:val="333333"/>
          <w:spacing w:val="0"/>
          <w:sz w:val="19"/>
          <w:szCs w:val="19"/>
        </w:rPr>
      </w:pPr>
      <w:r>
        <w:rPr>
          <w:rFonts w:hint="default" w:ascii="Arial" w:hAnsi="Arial" w:cs="Arial"/>
          <w:i w:val="0"/>
          <w:iCs w:val="0"/>
          <w:caps w:val="0"/>
          <w:color w:val="333333"/>
          <w:spacing w:val="0"/>
          <w:sz w:val="19"/>
          <w:szCs w:val="19"/>
          <w:shd w:val="clear" w:fill="FFFFFF"/>
        </w:rPr>
        <w:t>参考资料:</w:t>
      </w:r>
      <w:r>
        <w:rPr>
          <w:rFonts w:hint="default" w:ascii="Arial" w:hAnsi="Arial" w:cs="Arial"/>
          <w:i w:val="0"/>
          <w:iCs w:val="0"/>
          <w:caps w:val="0"/>
          <w:color w:val="333333"/>
          <w:spacing w:val="0"/>
          <w:sz w:val="19"/>
          <w:szCs w:val="19"/>
          <w:shd w:val="clear" w:fill="FFFFFF"/>
        </w:rPr>
        <w:br w:type="textWrapping"/>
      </w:r>
      <w:r>
        <w:rPr>
          <w:rFonts w:hint="default" w:ascii="Arial" w:hAnsi="Arial" w:cs="Arial"/>
          <w:i w:val="0"/>
          <w:iCs w:val="0"/>
          <w:caps w:val="0"/>
          <w:color w:val="333333"/>
          <w:spacing w:val="0"/>
          <w:sz w:val="19"/>
          <w:szCs w:val="19"/>
          <w:shd w:val="clear" w:fill="FFFFFF"/>
        </w:rPr>
        <w:t>[1] GB 50189-2015 《公共建筑节能设计标准》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192427"/>
          <w:spacing w:val="0"/>
          <w:sz w:val="16"/>
          <w:szCs w:val="16"/>
          <w:shd w:val="clear" w:fill="FFFFFF"/>
        </w:rPr>
      </w:pPr>
      <w:bookmarkStart w:id="0" w:name="_GoBack"/>
      <w:bookmarkEnd w:id="0"/>
    </w:p>
    <w:p>
      <w:pPr>
        <w:rPr>
          <w:rFonts w:hint="eastAsia" w:ascii="微软雅黑" w:hAnsi="微软雅黑" w:eastAsia="微软雅黑" w:cs="微软雅黑"/>
          <w:i w:val="0"/>
          <w:iCs w:val="0"/>
          <w:caps w:val="0"/>
          <w:color w:val="192427"/>
          <w:spacing w:val="0"/>
          <w:sz w:val="16"/>
          <w:szCs w:val="16"/>
          <w:shd w:val="clear" w:fill="FFFFFF"/>
          <w:lang w:eastAsia="zh-CN"/>
        </w:rPr>
      </w:pPr>
    </w:p>
    <w:p>
      <w:pPr>
        <w:rPr>
          <w:rFonts w:hint="eastAsia" w:ascii="微软雅黑" w:hAnsi="微软雅黑" w:eastAsia="微软雅黑" w:cs="微软雅黑"/>
          <w:i w:val="0"/>
          <w:iCs w:val="0"/>
          <w:caps w:val="0"/>
          <w:color w:val="121212"/>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19923117"/>
    <w:rsid w:val="2A6A0D3C"/>
    <w:rsid w:val="33D53ED4"/>
    <w:rsid w:val="509251CF"/>
    <w:rsid w:val="5E0C2538"/>
    <w:rsid w:val="6E3D4575"/>
    <w:rsid w:val="6E5042A8"/>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4593</Words>
  <Characters>4648</Characters>
  <Lines>0</Lines>
  <Paragraphs>0</Paragraphs>
  <TotalTime>7</TotalTime>
  <ScaleCrop>false</ScaleCrop>
  <LinksUpToDate>false</LinksUpToDate>
  <CharactersWithSpaces>4649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F50A0849C7CD444D9BAA3A0371DC5F4C</vt:lpwstr>
  </property>
</Properties>
</file>