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294" w:afterAutospacing="0"/>
        <w:ind w:left="0" w:right="0" w:firstLine="0"/>
        <w:rPr>
          <w:rFonts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前不久，</w:t>
      </w:r>
      <w:r>
        <w:rPr>
          <w:rFonts w:hint="eastAsia" w:ascii="微软雅黑" w:hAnsi="微软雅黑" w:eastAsia="微软雅黑" w:cs="微软雅黑"/>
          <w:i w:val="0"/>
          <w:iCs w:val="0"/>
          <w:caps w:val="0"/>
          <w:spacing w:val="0"/>
          <w:sz w:val="27"/>
          <w:szCs w:val="27"/>
          <w:u w:val="none"/>
          <w:shd w:val="clear" w:fill="FFFFFF"/>
        </w:rPr>
        <w:fldChar w:fldCharType="begin"/>
      </w:r>
      <w:r>
        <w:rPr>
          <w:rFonts w:hint="eastAsia" w:ascii="微软雅黑" w:hAnsi="微软雅黑" w:eastAsia="微软雅黑" w:cs="微软雅黑"/>
          <w:i w:val="0"/>
          <w:iCs w:val="0"/>
          <w:caps w:val="0"/>
          <w:spacing w:val="0"/>
          <w:sz w:val="27"/>
          <w:szCs w:val="27"/>
          <w:u w:val="none"/>
          <w:shd w:val="clear" w:fill="FFFFFF"/>
        </w:rPr>
        <w:instrText xml:space="preserve"> HYPERLINK "https://link.zhihu.com/?target=http://mp.weixin.qq.com/s?__biz=MzIwMjUzNjk4Mg==&amp;mid=2247491432&amp;idx=1&amp;sn=61c3d7d7526830f81aeab32adece79eb&amp;chksm=96dc7e11a1abf707da9d4845979c93cb0e0522d0e3475a052af73c486f10065d4fddf3dd0337&amp;scene=21%23wechat_redirect" \t "https://zhuanlan.zhihu.com/p/_blank" </w:instrText>
      </w:r>
      <w:r>
        <w:rPr>
          <w:rFonts w:hint="eastAsia" w:ascii="微软雅黑" w:hAnsi="微软雅黑" w:eastAsia="微软雅黑" w:cs="微软雅黑"/>
          <w:i w:val="0"/>
          <w:iCs w:val="0"/>
          <w:caps w:val="0"/>
          <w:spacing w:val="0"/>
          <w:sz w:val="27"/>
          <w:szCs w:val="27"/>
          <w:u w:val="none"/>
          <w:shd w:val="clear" w:fill="FFFFFF"/>
        </w:rPr>
        <w:fldChar w:fldCharType="separate"/>
      </w:r>
      <w:r>
        <w:rPr>
          <w:rStyle w:val="8"/>
          <w:rFonts w:hint="eastAsia" w:ascii="微软雅黑" w:hAnsi="微软雅黑" w:eastAsia="微软雅黑" w:cs="微软雅黑"/>
          <w:i w:val="0"/>
          <w:iCs w:val="0"/>
          <w:caps w:val="0"/>
          <w:spacing w:val="0"/>
          <w:sz w:val="27"/>
          <w:szCs w:val="27"/>
          <w:u w:val="none"/>
          <w:shd w:val="clear" w:fill="FFFFFF"/>
        </w:rPr>
        <w:t>《SPCS首个示范项目40小时一层，刷新装配式建筑“新速度”》</w:t>
      </w:r>
      <w:r>
        <w:rPr>
          <w:rFonts w:hint="eastAsia" w:ascii="微软雅黑" w:hAnsi="微软雅黑" w:eastAsia="微软雅黑" w:cs="微软雅黑"/>
          <w:i w:val="0"/>
          <w:iCs w:val="0"/>
          <w:caps w:val="0"/>
          <w:spacing w:val="0"/>
          <w:sz w:val="27"/>
          <w:szCs w:val="27"/>
          <w:u w:val="none"/>
          <w:shd w:val="clear" w:fill="FFFFFF"/>
        </w:rPr>
        <w:fldChar w:fldCharType="end"/>
      </w:r>
      <w:r>
        <w:rPr>
          <w:rFonts w:hint="eastAsia" w:ascii="微软雅黑" w:hAnsi="微软雅黑" w:eastAsia="微软雅黑" w:cs="微软雅黑"/>
          <w:i w:val="0"/>
          <w:iCs w:val="0"/>
          <w:caps w:val="0"/>
          <w:color w:val="121212"/>
          <w:spacing w:val="0"/>
          <w:sz w:val="27"/>
          <w:szCs w:val="27"/>
          <w:shd w:val="clear" w:fill="FFFFFF"/>
        </w:rPr>
        <w:t>一文刷遍朋友圈，不少朋友提到了装配率和预制率的问题，今天我们就来详细讲解一下。</w:t>
      </w:r>
    </w:p>
    <w:p>
      <w:pPr>
        <w:pStyle w:val="4"/>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b/>
          <w:bCs/>
          <w:i w:val="0"/>
          <w:iCs w:val="0"/>
          <w:caps w:val="0"/>
          <w:color w:val="121212"/>
          <w:spacing w:val="0"/>
          <w:sz w:val="27"/>
          <w:szCs w:val="27"/>
          <w:shd w:val="clear" w:fill="FFFFFF"/>
        </w:rPr>
        <w:t>装配率</w:t>
      </w:r>
      <w:r>
        <w:rPr>
          <w:rFonts w:hint="eastAsia" w:ascii="微软雅黑" w:hAnsi="微软雅黑" w:eastAsia="微软雅黑" w:cs="微软雅黑"/>
          <w:i w:val="0"/>
          <w:iCs w:val="0"/>
          <w:caps w:val="0"/>
          <w:color w:val="121212"/>
          <w:spacing w:val="0"/>
          <w:sz w:val="27"/>
          <w:szCs w:val="27"/>
          <w:shd w:val="clear" w:fill="FFFFFF"/>
        </w:rPr>
        <w:t>是评价装配式建筑的重要指标之一，也是政府制定装配式建筑扶持政策的主要依据指标。</w:t>
      </w:r>
      <w:r>
        <w:rPr>
          <w:rFonts w:hint="eastAsia" w:ascii="微软雅黑" w:hAnsi="微软雅黑" w:eastAsia="微软雅黑" w:cs="微软雅黑"/>
          <w:b/>
          <w:bCs/>
          <w:i w:val="0"/>
          <w:iCs w:val="0"/>
          <w:caps w:val="0"/>
          <w:color w:val="121212"/>
          <w:spacing w:val="0"/>
          <w:sz w:val="27"/>
          <w:szCs w:val="27"/>
          <w:shd w:val="clear" w:fill="FFFFFF"/>
        </w:rPr>
        <w:t>装配率不同于预制率</w:t>
      </w:r>
      <w:r>
        <w:rPr>
          <w:rFonts w:hint="eastAsia" w:ascii="微软雅黑" w:hAnsi="微软雅黑" w:eastAsia="微软雅黑" w:cs="微软雅黑"/>
          <w:i w:val="0"/>
          <w:iCs w:val="0"/>
          <w:caps w:val="0"/>
          <w:color w:val="121212"/>
          <w:spacing w:val="0"/>
          <w:sz w:val="27"/>
          <w:szCs w:val="27"/>
          <w:shd w:val="clear" w:fill="FFFFFF"/>
        </w:rPr>
        <w:t>，装配率是单体建筑室外地坪以上的主体结构、围护墙和内隔墙、装修和设备管线等采用预制部品部件的综合比例。</w:t>
      </w:r>
      <w:r>
        <w:rPr>
          <w:rFonts w:hint="eastAsia" w:ascii="微软雅黑" w:hAnsi="微软雅黑" w:eastAsia="微软雅黑" w:cs="微软雅黑"/>
          <w:b/>
          <w:bCs/>
          <w:i w:val="0"/>
          <w:iCs w:val="0"/>
          <w:caps w:val="0"/>
          <w:color w:val="121212"/>
          <w:spacing w:val="0"/>
          <w:sz w:val="27"/>
          <w:szCs w:val="27"/>
          <w:shd w:val="clear" w:fill="FFFFFF"/>
        </w:rPr>
        <w:t>预制率</w:t>
      </w:r>
      <w:r>
        <w:rPr>
          <w:rFonts w:hint="eastAsia" w:ascii="微软雅黑" w:hAnsi="微软雅黑" w:eastAsia="微软雅黑" w:cs="微软雅黑"/>
          <w:i w:val="0"/>
          <w:iCs w:val="0"/>
          <w:caps w:val="0"/>
          <w:color w:val="121212"/>
          <w:spacing w:val="0"/>
          <w:sz w:val="27"/>
          <w:szCs w:val="27"/>
          <w:shd w:val="clear" w:fill="FFFFFF"/>
        </w:rPr>
        <w:t>是工业化建筑室外地坪以上主体结构和围护结构中预制构件的混凝土用量占对应部分混凝土总用量的体积比。简而言之，</w:t>
      </w:r>
      <w:r>
        <w:rPr>
          <w:rFonts w:hint="eastAsia" w:ascii="微软雅黑" w:hAnsi="微软雅黑" w:eastAsia="微软雅黑" w:cs="微软雅黑"/>
          <w:b/>
          <w:bCs/>
          <w:i w:val="0"/>
          <w:iCs w:val="0"/>
          <w:caps w:val="0"/>
          <w:color w:val="121212"/>
          <w:spacing w:val="0"/>
          <w:sz w:val="27"/>
          <w:szCs w:val="27"/>
          <w:shd w:val="clear" w:fill="FFFFFF"/>
        </w:rPr>
        <w:t>预制率单指预制混凝土的比例，而装配率除了需要考虑预制混凝土之外还需要考虑其他预制部品部件</w:t>
      </w:r>
      <w:r>
        <w:rPr>
          <w:rFonts w:hint="eastAsia" w:ascii="微软雅黑" w:hAnsi="微软雅黑" w:eastAsia="微软雅黑" w:cs="微软雅黑"/>
          <w:i w:val="0"/>
          <w:iCs w:val="0"/>
          <w:caps w:val="0"/>
          <w:color w:val="121212"/>
          <w:spacing w:val="0"/>
          <w:sz w:val="27"/>
          <w:szCs w:val="27"/>
          <w:shd w:val="clear" w:fill="FFFFFF"/>
        </w:rPr>
        <w:t>（如一体化装修、管线分离、干式工法施工等）的综合比例。</w:t>
      </w:r>
    </w:p>
    <w:p>
      <w:pPr>
        <w:pStyle w:val="4"/>
        <w:keepNext w:val="0"/>
        <w:keepLines w:val="0"/>
        <w:widowControl/>
        <w:suppressLineNumbers w:val="0"/>
        <w:shd w:val="clear" w:fill="FFFFFF"/>
        <w:ind w:left="0" w:right="0" w:firstLine="0"/>
        <w:rPr>
          <w:rFonts w:hint="eastAsia" w:ascii="微软雅黑" w:hAnsi="微软雅黑" w:eastAsia="微软雅黑" w:cs="微软雅黑"/>
          <w:i w:val="0"/>
          <w:iCs w:val="0"/>
          <w:caps w:val="0"/>
          <w:color w:val="121212"/>
          <w:spacing w:val="0"/>
          <w:sz w:val="27"/>
          <w:szCs w:val="27"/>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r>
        <w:rPr>
          <w:rFonts w:hint="eastAsia" w:ascii="微软雅黑" w:hAnsi="微软雅黑" w:eastAsia="微软雅黑" w:cs="微软雅黑"/>
          <w:i w:val="0"/>
          <w:iCs w:val="0"/>
          <w:caps w:val="0"/>
          <w:color w:val="121212"/>
          <w:spacing w:val="0"/>
          <w:sz w:val="27"/>
          <w:szCs w:val="27"/>
          <w:shd w:val="clear" w:fill="FFFFFF"/>
        </w:rPr>
        <w:t>各地对装配式建筑的考核大多只要求装配率，少数地区除要求装配率外对预制率也有要求，如北京就有明确的要求“采用装配式混凝土建筑的项目，其装配率应不低于50%；且建筑高度在60米(含)以下时，其单体建筑预制率应不低于40%，建筑高度在60米以上时，其单体建筑预制率应不低于20%”。</w:t>
      </w: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rPr>
      </w:pPr>
      <w:bookmarkStart w:id="0" w:name="_GoBack"/>
      <w:bookmarkEnd w:id="0"/>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lang w:eastAsia="zh-CN"/>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lang w:eastAsia="zh-CN"/>
        </w:rPr>
      </w:pPr>
    </w:p>
    <w:p>
      <w:pPr>
        <w:pStyle w:val="4"/>
        <w:keepNext w:val="0"/>
        <w:keepLines w:val="0"/>
        <w:widowControl/>
        <w:suppressLineNumbers w:val="0"/>
        <w:shd w:val="clear" w:fill="FFFFFF"/>
        <w:spacing w:before="294" w:beforeAutospacing="0" w:after="294" w:afterAutospacing="0"/>
        <w:ind w:left="0" w:right="0" w:firstLine="0"/>
        <w:rPr>
          <w:rFonts w:hint="eastAsia" w:ascii="微软雅黑" w:hAnsi="微软雅黑" w:eastAsia="微软雅黑" w:cs="微软雅黑"/>
          <w:i w:val="0"/>
          <w:iCs w:val="0"/>
          <w:caps w:val="0"/>
          <w:color w:val="121212"/>
          <w:spacing w:val="0"/>
          <w:sz w:val="27"/>
          <w:szCs w:val="27"/>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微软雅黑" w:hAnsi="微软雅黑" w:eastAsia="微软雅黑" w:cs="微软雅黑"/>
          <w:i w:val="0"/>
          <w:iCs w:val="0"/>
          <w:caps w:val="0"/>
          <w:color w:val="192427"/>
          <w:spacing w:val="0"/>
          <w:sz w:val="16"/>
          <w:szCs w:val="16"/>
          <w:shd w:val="clear" w:fill="FFFFFF"/>
        </w:rPr>
      </w:pPr>
    </w:p>
    <w:p>
      <w:pPr>
        <w:rPr>
          <w:rFonts w:hint="eastAsia" w:ascii="微软雅黑" w:hAnsi="微软雅黑" w:eastAsia="微软雅黑" w:cs="微软雅黑"/>
          <w:i w:val="0"/>
          <w:iCs w:val="0"/>
          <w:caps w:val="0"/>
          <w:color w:val="192427"/>
          <w:spacing w:val="0"/>
          <w:sz w:val="16"/>
          <w:szCs w:val="16"/>
          <w:shd w:val="clear" w:fill="FFFFFF"/>
          <w:lang w:eastAsia="zh-CN"/>
        </w:rPr>
      </w:pPr>
    </w:p>
    <w:p>
      <w:pPr>
        <w:rPr>
          <w:rFonts w:hint="eastAsia" w:ascii="微软雅黑" w:hAnsi="微软雅黑" w:eastAsia="微软雅黑" w:cs="微软雅黑"/>
          <w:i w:val="0"/>
          <w:iCs w:val="0"/>
          <w:caps w:val="0"/>
          <w:color w:val="192427"/>
          <w:spacing w:val="0"/>
          <w:sz w:val="16"/>
          <w:szCs w:val="16"/>
          <w:shd w:val="clear" w:fill="FFFFFF"/>
          <w:lang w:eastAsia="zh-CN"/>
        </w:rPr>
      </w:pPr>
    </w:p>
    <w:p>
      <w:pPr>
        <w:rPr>
          <w:rFonts w:hint="eastAsia" w:ascii="微软雅黑" w:hAnsi="微软雅黑" w:eastAsia="微软雅黑" w:cs="微软雅黑"/>
          <w:i w:val="0"/>
          <w:iCs w:val="0"/>
          <w:caps w:val="0"/>
          <w:color w:val="121212"/>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UyMGRjNmQ1NzkxNjFiM2ZiNTI5NmUwMDViODYifQ=="/>
  </w:docVars>
  <w:rsids>
    <w:rsidRoot w:val="2A6A0D3C"/>
    <w:rsid w:val="02D037B2"/>
    <w:rsid w:val="036C34DA"/>
    <w:rsid w:val="112E09B5"/>
    <w:rsid w:val="159266A5"/>
    <w:rsid w:val="17084E70"/>
    <w:rsid w:val="19923117"/>
    <w:rsid w:val="1AF41566"/>
    <w:rsid w:val="1D4D5CD3"/>
    <w:rsid w:val="27F76F67"/>
    <w:rsid w:val="28C52BC1"/>
    <w:rsid w:val="2A6A0D3C"/>
    <w:rsid w:val="2D1934DC"/>
    <w:rsid w:val="33D53ED4"/>
    <w:rsid w:val="34401C96"/>
    <w:rsid w:val="388760E5"/>
    <w:rsid w:val="509251CF"/>
    <w:rsid w:val="5E0C2538"/>
    <w:rsid w:val="5F2E07B9"/>
    <w:rsid w:val="6D1A412B"/>
    <w:rsid w:val="6E3D4575"/>
    <w:rsid w:val="6E5042A8"/>
    <w:rsid w:val="79A656C4"/>
    <w:rsid w:val="7E29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304</Characters>
  <Lines>0</Lines>
  <Paragraphs>0</Paragraphs>
  <TotalTime>28</TotalTime>
  <ScaleCrop>false</ScaleCrop>
  <LinksUpToDate>false</LinksUpToDate>
  <CharactersWithSpaces>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2023-03-04T06:58:00Z</dcterms:created>
  <dc:creator>WPS_1677739481</dc:creator>
  <cp:lastModifiedBy>WPS_1677739481</cp:lastModifiedBy>
  <dcterms:modified xsi:type="dcterms:W3CDTF">2023-03-04T09:01:45Z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4FBF5F7DA5DF4627A3DA1E0776C37711</vt:lpwstr>
  </property>
</Properties>
</file>