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spacing w:beforeLines="50" w:beforeAutospacing="0" w:after="0" w:afterAutospacing="0" w:line="288" w:lineRule="auto"/>
        <w:rPr>
          <w:rFonts w:hint="eastAsia" w:ascii="Times New Roman" w:hAnsi="Times New Roman" w:eastAsia="宋体" w:cs="Times New Roman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</w:rPr>
        <w:t>能耗监管系统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highlight w:val="none"/>
          <w:lang w:eastAsia="zh-CN"/>
        </w:rPr>
        <w:t>使用说明书</w:t>
      </w:r>
      <w:bookmarkStart w:id="0" w:name="_GoBack"/>
      <w:bookmarkEnd w:id="0"/>
    </w:p>
    <w:p>
      <w:pPr>
        <w:pStyle w:val="2"/>
        <w:shd w:val="clear"/>
        <w:spacing w:before="0" w:beforeAutospacing="0" w:after="0" w:afterAutospacing="0" w:line="288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【系统功能】</w:t>
      </w:r>
    </w:p>
    <w:p>
      <w:pPr>
        <w:pStyle w:val="2"/>
        <w:shd w:val="clear"/>
        <w:spacing w:before="0" w:beforeAutospacing="0" w:after="0" w:afterAutospacing="0" w:line="288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通过能源管理平台对建筑物内用电、水等能耗进行分项计量，通过对能耗进行动态监测，实现建筑物内用能耗的管理。</w:t>
      </w:r>
    </w:p>
    <w:p>
      <w:pPr>
        <w:pStyle w:val="2"/>
        <w:shd w:val="clear"/>
        <w:spacing w:before="0" w:beforeAutospacing="0" w:after="0" w:afterAutospacing="0" w:line="288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系统遵循分散采集，集中管理的原则，采用管理层、监测层两层网络架构，由能源管理平台、数据采集器、计量装置等设备组成。</w:t>
      </w:r>
    </w:p>
    <w:p>
      <w:pPr>
        <w:pStyle w:val="2"/>
        <w:shd w:val="clear"/>
        <w:spacing w:before="0" w:beforeAutospacing="0" w:after="0" w:afterAutospacing="0" w:line="288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计量装置用于计量电、水、热量的能耗数据，通过RS-</w:t>
      </w:r>
      <w:r>
        <w:rPr>
          <w:rFonts w:hint="eastAsia" w:ascii="Times New Roman" w:hAnsi="Times New Roman" w:cs="Times New Roman"/>
          <w:caps w:val="0"/>
          <w:smallCaps w:val="0"/>
          <w:color w:val="auto"/>
          <w:sz w:val="21"/>
          <w:szCs w:val="21"/>
          <w:highlight w:val="none"/>
        </w:rPr>
        <w:t>485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接口将数据上传至数据采集器。系统配置数据采集器,数据采集器通过设备网将数据上传至能源管理平台，对能耗数据进行存储、分析及处理，获取计量数据及分析信息，并根据不同的用户权限，实现监测设备的管理。</w:t>
      </w:r>
    </w:p>
    <w:p>
      <w:pPr>
        <w:pStyle w:val="2"/>
        <w:shd w:val="clear"/>
        <w:spacing w:before="0" w:beforeAutospacing="0" w:after="0" w:afterAutospacing="0" w:line="288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【系统设计】</w:t>
      </w:r>
    </w:p>
    <w:p>
      <w:pPr>
        <w:pStyle w:val="2"/>
        <w:shd w:val="clear"/>
        <w:spacing w:before="0" w:beforeAutospacing="0" w:after="0" w:afterAutospacing="0" w:line="288" w:lineRule="auto"/>
        <w:ind w:firstLine="420" w:firstLineChars="200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能源管理系统主要对本项目内的电量、水量进行节能分析和综合管理。系统设置</w:t>
      </w:r>
      <w:r>
        <w:rPr>
          <w:rFonts w:hint="eastAsia" w:ascii="Times New Roman" w:hAnsi="Times New Roman" w:cs="Times New Roman"/>
          <w:caps w:val="0"/>
          <w:smallCaps w:val="0"/>
          <w:color w:val="auto"/>
          <w:sz w:val="21"/>
          <w:szCs w:val="21"/>
          <w:highlight w:val="none"/>
        </w:rPr>
        <w:t>1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台能源管理服务器，设置在一层安防监控中心(安防、消防控制室兼值班室)，为本项目提供能源管理与决策，并可远程传输总能耗数据。可将总的电量、水量数据实时上传至上级管理平台。</w:t>
      </w:r>
    </w:p>
    <w:p>
      <w:pPr>
        <w:pStyle w:val="2"/>
        <w:shd w:val="clear"/>
        <w:spacing w:before="0" w:beforeAutospacing="0" w:after="0" w:afterAutospacing="0" w:line="288" w:lineRule="auto"/>
        <w:rPr>
          <w:rFonts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【计量范围】</w:t>
      </w:r>
    </w:p>
    <w:p>
      <w:pPr>
        <w:pStyle w:val="2"/>
        <w:shd w:val="clear"/>
        <w:spacing w:before="0" w:beforeAutospacing="0" w:after="0" w:afterAutospacing="0" w:line="288" w:lineRule="auto"/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(1) 电量。电量分项能耗分为4个分项。包括照明插座用电、空调用电、动力用电和特殊用电。其中照明插座用电为照 明、插座等室内用电设备的总称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  <w:lang w:eastAsia="zh-CN"/>
        </w:rPr>
        <w:t>；</w:t>
      </w: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本工程空调用电包括空调室外机和空调室内机用电;动力用电包括普通电梯、消防电 梯、排污泵等设备的用电;特殊用电包括网络机房、厨房动力、消防风机等设备用电。本工程在变配电室低压配电柜所 有出线回路设置智能监控表具,实现电量计量。</w:t>
      </w:r>
    </w:p>
    <w:p>
      <w:pPr>
        <w:pStyle w:val="2"/>
        <w:shd w:val="clear"/>
        <w:spacing w:before="0" w:beforeAutospacing="0" w:after="0" w:afterAutospacing="0" w:line="288" w:lineRule="auto"/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(2) 水耗量。预留管线、在水泵房对本建筑总水表处进行计量。并在B2层换热站、制冷机房、直饮水机房等场所对分 水表进行计量。</w:t>
      </w:r>
    </w:p>
    <w:p>
      <w:pPr>
        <w:pStyle w:val="2"/>
        <w:shd w:val="clear"/>
        <w:spacing w:before="0" w:beforeAutospacing="0" w:after="0" w:afterAutospacing="0" w:line="288" w:lineRule="auto"/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</w:pPr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(3) 燃气量。对厨房燃气用量进行采集、监测。</w:t>
      </w:r>
    </w:p>
    <w:p>
      <w:r>
        <w:rPr>
          <w:rFonts w:hint="eastAsia" w:ascii="Times New Roman" w:hAnsi="Times New Roman" w:cs="Times New Roman"/>
          <w:color w:val="auto"/>
          <w:sz w:val="21"/>
          <w:szCs w:val="21"/>
          <w:highlight w:val="none"/>
        </w:rPr>
        <w:t>(4) 冷热量计量。在市政热力管网入口设置计量表具,对本项目市政总热量用量进行计量。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cript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WMwNjU5YTk0NmQ4NmE4NmQ0ZDZhYzNhMjFhMTIifQ=="/>
  </w:docVars>
  <w:rsids>
    <w:rsidRoot w:val="41764153"/>
    <w:rsid w:val="4176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2023-03-03T03:29:00Z</dcterms:created>
  <dc:creator>JASONLAI</dc:creator>
  <cp:lastModifiedBy>JASONLAI</cp:lastModifiedBy>
  <dcterms:modified xsi:type="dcterms:W3CDTF">2023-03-03T03:29:57Z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BF1F51871ADC4FBF9F47D357498BA8CB</vt:lpwstr>
  </property>
</Properties>
</file>