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绿筑新生·富有活力的生态古城片区营造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33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报告日期：2023年3月7日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项目名称：绿筑新生·富有活力的生态古城片区营造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992.0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99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