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  <w:highlight w:val="none"/>
          <w:lang w:val="en-US" w:eastAsia="zh-CN"/>
        </w:rPr>
      </w:pPr>
      <w:bookmarkStart w:id="1" w:name="_GoBack"/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  <w:highlight w:val="none"/>
          <w:lang w:val="en-US" w:eastAsia="zh-CN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  <w:highlight w:val="none"/>
          <w:lang w:val="en-US" w:eastAsia="zh-CN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  <w:highlight w:val="none"/>
          <w:lang w:val="en-US" w:eastAsia="zh-CN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  <w:highlight w:val="none"/>
          <w:lang w:val="en-US" w:eastAsia="zh-CN"/>
        </w:rPr>
      </w:pPr>
      <w:r>
        <w:rPr>
          <w:rFonts w:hint="eastAsia" w:ascii="黑体" w:hAnsi="宋体" w:eastAsia="黑体"/>
          <w:b/>
          <w:bCs/>
          <w:sz w:val="72"/>
          <w:szCs w:val="72"/>
          <w:highlight w:val="none"/>
          <w:lang w:val="en-US" w:eastAsia="zh-CN"/>
        </w:rPr>
        <w:t>场地年径流控制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  <w:highlight w:val="none"/>
        </w:rPr>
      </w:pPr>
      <w:r>
        <w:rPr>
          <w:rFonts w:hint="eastAsia" w:ascii="黑体" w:hAnsi="宋体" w:eastAsia="黑体"/>
          <w:b/>
          <w:bCs/>
          <w:sz w:val="72"/>
          <w:szCs w:val="72"/>
          <w:highlight w:val="none"/>
          <w:lang w:val="en-US" w:eastAsia="zh-CN"/>
        </w:rPr>
        <w:t>报告</w:t>
      </w:r>
      <w:r>
        <w:rPr>
          <w:rFonts w:hint="eastAsia" w:ascii="黑体" w:hAnsi="宋体" w:eastAsia="黑体"/>
          <w:b/>
          <w:bCs/>
          <w:sz w:val="72"/>
          <w:szCs w:val="72"/>
          <w:highlight w:val="none"/>
        </w:rPr>
        <w:t>分析报告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highlight w:val="none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highlight w:val="none"/>
          <w:lang w:val="en-US"/>
        </w:rPr>
      </w:pPr>
    </w:p>
    <w:p>
      <w:pPr>
        <w:spacing w:line="240" w:lineRule="auto"/>
        <w:rPr>
          <w:rFonts w:ascii="宋体" w:hAnsi="宋体"/>
          <w:highlight w:val="none"/>
          <w:lang w:val="en-US"/>
        </w:rPr>
      </w:pPr>
    </w:p>
    <w:p>
      <w:pPr>
        <w:spacing w:line="240" w:lineRule="auto"/>
        <w:rPr>
          <w:rFonts w:ascii="宋体" w:hAnsi="宋体"/>
          <w:highlight w:val="none"/>
          <w:lang w:val="en-US"/>
        </w:rPr>
      </w:pPr>
    </w:p>
    <w:p>
      <w:pPr>
        <w:spacing w:line="240" w:lineRule="auto"/>
        <w:rPr>
          <w:rFonts w:ascii="宋体" w:hAnsi="宋体"/>
          <w:highlight w:val="none"/>
          <w:lang w:val="en-US"/>
        </w:rPr>
      </w:pPr>
    </w:p>
    <w:p>
      <w:pPr>
        <w:spacing w:line="240" w:lineRule="auto"/>
        <w:jc w:val="center"/>
        <w:rPr>
          <w:rFonts w:ascii="宋体" w:hAnsi="宋体"/>
          <w:highlight w:val="none"/>
          <w:lang w:val="en-US"/>
        </w:rPr>
      </w:pPr>
    </w:p>
    <w:p>
      <w:pPr>
        <w:spacing w:line="240" w:lineRule="auto"/>
        <w:rPr>
          <w:rFonts w:ascii="宋体" w:hAnsi="宋体"/>
          <w:highlight w:val="none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  <w:highlight w:val="none"/>
        </w:rPr>
      </w:pPr>
    </w:p>
    <w:p>
      <w:pPr>
        <w:pStyle w:val="8"/>
        <w:spacing w:line="240" w:lineRule="auto"/>
        <w:rPr>
          <w:highlight w:val="none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41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rFonts w:ascii="宋体" w:hAnsi="宋体"/>
          <w:b/>
          <w:bCs/>
          <w:sz w:val="32"/>
          <w:szCs w:val="32"/>
          <w:highlight w:val="none"/>
        </w:rPr>
        <w:br w:type="page"/>
      </w:r>
    </w:p>
    <w:p>
      <w:pPr>
        <w:pStyle w:val="2"/>
        <w:keepLines/>
        <w:widowControl w:val="0"/>
        <w:numPr>
          <w:ilvl w:val="0"/>
          <w:numId w:val="0"/>
        </w:numPr>
        <w:kinsoku/>
        <w:snapToGrid/>
        <w:spacing w:before="0" w:after="0" w:line="360" w:lineRule="auto"/>
        <w:jc w:val="both"/>
        <w:rPr>
          <w:rFonts w:hint="eastAsia" w:ascii="Times New Roman" w:hAnsi="Times New Roman" w:eastAsia="宋体" w:cs="Times New Roman"/>
          <w:kern w:val="44"/>
          <w:sz w:val="44"/>
          <w:szCs w:val="44"/>
          <w:highlight w:val="none"/>
          <w:lang w:val="en-US" w:eastAsia="zh-CN"/>
        </w:rPr>
      </w:pPr>
      <w:bookmarkStart w:id="0" w:name="_Toc13304"/>
      <w:r>
        <w:rPr>
          <w:rFonts w:hint="eastAsia" w:ascii="Times New Roman" w:hAnsi="Times New Roman" w:eastAsia="宋体" w:cs="Times New Roman"/>
          <w:kern w:val="44"/>
          <w:sz w:val="44"/>
          <w:szCs w:val="44"/>
          <w:highlight w:val="none"/>
          <w:lang w:val="en-US" w:eastAsia="zh-CN"/>
        </w:rPr>
        <w:t>1.总平面图</w:t>
      </w:r>
      <w:bookmarkEnd w:id="0"/>
    </w:p>
    <w:p>
      <w:pPr>
        <w:pStyle w:val="2"/>
        <w:numPr>
          <w:ilvl w:val="0"/>
          <w:numId w:val="0"/>
        </w:numPr>
        <w:ind w:leftChars="0"/>
        <w:jc w:val="center"/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表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项目主要建筑经济指标表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用地面积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总建筑面积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11909.00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绿地面积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道路广场面积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1056.05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绿地率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0.67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drawing>
          <wp:inline distT="0" distB="0" distL="114300" distR="114300">
            <wp:extent cx="4452620" cy="2879725"/>
            <wp:effectExtent l="0" t="0" r="5080" b="15875"/>
            <wp:docPr id="1" name="图片 1" descr="7715c6d4f8d2806542f976be6dd3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15c6d4f8d2806542f976be6dd30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drawing>
          <wp:inline distT="0" distB="0" distL="114300" distR="114300">
            <wp:extent cx="4739640" cy="2865120"/>
            <wp:effectExtent l="0" t="0" r="3810" b="11430"/>
            <wp:docPr id="2" name="图片 2" descr="8d970097c0b97052bba1a5c2b69bf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970097c0b97052bba1a5c2b69bff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Lines/>
        <w:widowControl w:val="0"/>
        <w:numPr>
          <w:ilvl w:val="0"/>
          <w:numId w:val="0"/>
        </w:numPr>
        <w:kinsoku/>
        <w:snapToGrid/>
        <w:spacing w:before="0" w:after="0" w:line="360" w:lineRule="auto"/>
        <w:jc w:val="both"/>
        <w:rPr>
          <w:rFonts w:hint="eastAsia" w:ascii="Times New Roman" w:hAnsi="Times New Roman" w:eastAsia="宋体" w:cs="Times New Roman"/>
          <w:kern w:val="44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44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kern w:val="44"/>
          <w:sz w:val="44"/>
          <w:szCs w:val="4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44"/>
          <w:sz w:val="44"/>
          <w:szCs w:val="44"/>
          <w:highlight w:val="none"/>
          <w:lang w:val="en-US" w:eastAsia="zh-CN"/>
        </w:rPr>
        <w:t xml:space="preserve">场地雨水基础设施规划 </w:t>
      </w:r>
    </w:p>
    <w:p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项目设计收集场地内屋面及场地雨水进行处理回用，场地内屋面雨水、道路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雨水通过雨水初期弃流等装置，控制前期径流污染后，进入雨水收集管道并流入 蓄水池。根据场地设计，其场地综合径流系数计算如下表： </w:t>
      </w:r>
    </w:p>
    <w:p>
      <w:pPr>
        <w:jc w:val="center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/>
          <w:b/>
          <w:bCs/>
          <w:highlight w:val="none"/>
          <w:lang w:val="en-US" w:eastAsia="zh-CN"/>
        </w:rPr>
        <w:t xml:space="preserve">表 </w:t>
      </w:r>
      <w:r>
        <w:rPr>
          <w:rFonts w:hint="default"/>
          <w:b/>
          <w:bCs/>
          <w:highlight w:val="none"/>
          <w:lang w:val="en-US" w:eastAsia="zh-CN"/>
        </w:rPr>
        <w:t xml:space="preserve">2 </w:t>
      </w:r>
      <w:r>
        <w:rPr>
          <w:rFonts w:hint="eastAsia"/>
          <w:b/>
          <w:bCs/>
          <w:highlight w:val="none"/>
          <w:lang w:val="en-US" w:eastAsia="zh-CN"/>
        </w:rPr>
        <w:t xml:space="preserve">场地径流系数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类型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面积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径流系数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沥青路面+硬质铺装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177.19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绿地面积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3715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硬质屋面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1523.37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0.90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由上表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2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计算场地综合径流系数如下：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Ψ=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（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177.19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×0.80+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3715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×0.15+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1523.37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×0.90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）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/5582=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36.23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%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，则场地入渗实现的控制率为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63.77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%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。 通过建筑所在地区的降雨量统计数据，可计算得出年径流总量对应的设 计控制雨量。部分地区年径流总量控制率对应的设计控制雨量见下表。 </w:t>
      </w:r>
    </w:p>
    <w:p>
      <w:pPr>
        <w:jc w:val="center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 xml:space="preserve">表 </w:t>
      </w:r>
      <w:r>
        <w:rPr>
          <w:rFonts w:hint="default"/>
          <w:b/>
          <w:bCs/>
          <w:highlight w:val="none"/>
          <w:lang w:val="en-US" w:eastAsia="zh-CN"/>
        </w:rPr>
        <w:t xml:space="preserve">3 </w:t>
      </w:r>
      <w:r>
        <w:rPr>
          <w:rFonts w:hint="eastAsia"/>
          <w:b/>
          <w:bCs/>
          <w:highlight w:val="none"/>
          <w:lang w:val="en-US" w:eastAsia="zh-CN"/>
        </w:rPr>
        <w:t xml:space="preserve">年径流总量控制率对应的设计控制雨量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城市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年均降雨量（mm）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55%年径流总量控制率对应的设计控制雨量（mm）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70%年径流总量控制率对应的设计控制雨量（mm）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85%年径流总量控制率对应的设计控制雨量（mm）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哈尔滨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533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7.3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12.2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22.6</w:t>
            </w:r>
          </w:p>
        </w:tc>
      </w:tr>
    </w:tbl>
    <w:p>
      <w:pPr>
        <w:keepNext w:val="0"/>
        <w:keepLines w:val="0"/>
        <w:widowControl/>
        <w:suppressLineNumbers w:val="0"/>
        <w:ind w:firstLine="480" w:firstLineChars="200"/>
        <w:jc w:val="left"/>
        <w:rPr>
          <w:highlight w:val="none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根据雨水径流量计算公式，按细则要求的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55%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径流控制率核算，本项目需要控制的雨水量如下： 控制容积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V=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5582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×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12.2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÷1000=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68.10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m³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highlight w:val="none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设计降雨控制量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W=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68.10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×0.3372=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22.61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m³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highlight w:val="none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根据两种措施（下沉绿地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+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人工水景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+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雨水收集池）的雨水控制容量计算， 可以算得总控制雨量为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:V1=0+0+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22.61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m³=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50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m³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＞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22.61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m³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highlight w:val="none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结论：本项目场地满足年径流总量控制率不低于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70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%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的要求。 按本项目各类设施的蓄水量反推本项目理论径流控制率，计算得出 </w:t>
      </w:r>
    </w:p>
    <w:p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h=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26.56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mm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，对应的径流控制率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大于85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%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。 </w:t>
      </w:r>
    </w:p>
    <w:p>
      <w:pPr>
        <w:pStyle w:val="2"/>
        <w:keepLines/>
        <w:widowControl w:val="0"/>
        <w:numPr>
          <w:ilvl w:val="0"/>
          <w:numId w:val="0"/>
        </w:numPr>
        <w:kinsoku/>
        <w:snapToGrid/>
        <w:spacing w:before="0" w:after="0" w:line="360" w:lineRule="auto"/>
        <w:jc w:val="both"/>
        <w:rPr>
          <w:rFonts w:hint="eastAsia" w:ascii="Times New Roman" w:hAnsi="Times New Roman" w:eastAsia="宋体" w:cs="Times New Roman"/>
          <w:kern w:val="44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44"/>
          <w:sz w:val="44"/>
          <w:szCs w:val="44"/>
          <w:highlight w:val="none"/>
          <w:lang w:val="en-US" w:eastAsia="zh-CN"/>
        </w:rPr>
        <w:t xml:space="preserve">3. </w:t>
      </w:r>
      <w:r>
        <w:rPr>
          <w:rFonts w:hint="eastAsia" w:ascii="Times New Roman" w:hAnsi="Times New Roman" w:eastAsia="宋体" w:cs="Times New Roman"/>
          <w:kern w:val="44"/>
          <w:sz w:val="44"/>
          <w:szCs w:val="44"/>
          <w:highlight w:val="none"/>
          <w:lang w:val="en-US" w:eastAsia="zh-CN"/>
        </w:rPr>
        <w:t xml:space="preserve">结论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根据《绿色建筑评价标准》GB/T 50378-2014 第 4.2.14 条要求，可得 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分。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6"/>
            <w:spacing w:line="360" w:lineRule="exac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1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1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6"/>
            <w:spacing w:line="360" w:lineRule="exact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12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12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6"/>
            <w:spacing w:line="360" w:lineRule="exact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Theme="minorEastAsia" w:hAnsiTheme="minorEastAsia" w:eastAsiaTheme="minorEastAsia"/>
        <w:szCs w:val="21"/>
      </w:rPr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10160" b="15240"/>
          <wp:docPr id="48" name="图片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4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</w:t>
    </w:r>
    <w:r>
      <w:rPr>
        <w:rFonts w:hint="eastAsia"/>
      </w:rPr>
      <w:t>场地年径流控制报告分析报告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MTI4Njk1YTkzNTZmYWZkYTdkMjM2NGNhOGFkYTQifQ=="/>
  </w:docVars>
  <w:rsids>
    <w:rsidRoot w:val="1B4872D2"/>
    <w:rsid w:val="00FA00A3"/>
    <w:rsid w:val="03171AC3"/>
    <w:rsid w:val="090715AF"/>
    <w:rsid w:val="14E37A57"/>
    <w:rsid w:val="1B4872D2"/>
    <w:rsid w:val="23532EE0"/>
    <w:rsid w:val="37B14FA1"/>
    <w:rsid w:val="5E5364D7"/>
    <w:rsid w:val="7D41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3">
    <w:name w:val="heading 2"/>
    <w:next w:val="4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5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8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0">
    <w:name w:val="Table Grid"/>
    <w:basedOn w:val="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615</Words>
  <Characters>838</Characters>
  <Lines>0</Lines>
  <Paragraphs>0</Paragraphs>
  <TotalTime>1</TotalTime>
  <ScaleCrop>false</ScaleCrop>
  <LinksUpToDate>false</LinksUpToDate>
  <CharactersWithSpaces>874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2022-12-21T02:37:00Z</dcterms:created>
  <dc:creator>T</dc:creator>
  <cp:lastModifiedBy>T</cp:lastModifiedBy>
  <dcterms:modified xsi:type="dcterms:W3CDTF">2023-01-03T09:13:41Z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278E0ACF398F4D9D81A3A08D69B5CA1F</vt:lpwstr>
  </property>
</Properties>
</file>