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  <w:highlight w:val="none"/>
        </w:rPr>
      </w:pPr>
      <w:bookmarkStart w:id="8" w:name="_GoBack"/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  <w:highlight w:val="none"/>
        </w:rPr>
      </w:pPr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  <w:highlight w:val="none"/>
        </w:rPr>
      </w:pPr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  <w:highlight w:val="none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  <w:highlight w:val="none"/>
        </w:rPr>
      </w:pPr>
      <w:r>
        <w:rPr>
          <w:rFonts w:hint="eastAsia" w:ascii="黑体" w:hAnsi="宋体" w:eastAsia="黑体"/>
          <w:b/>
          <w:bCs/>
          <w:sz w:val="72"/>
          <w:szCs w:val="72"/>
          <w:highlight w:val="none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highlight w:val="none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highlight w:val="none"/>
          <w:lang w:val="en-US"/>
        </w:rPr>
        <w:t>公共建筑－规定性指标</w:t>
      </w:r>
      <w:bookmarkEnd w:id="0"/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  <w:highlight w:val="none"/>
        </w:rPr>
      </w:pPr>
      <w:bookmarkStart w:id="1" w:name="建筑类别"/>
      <w:bookmarkEnd w:id="1"/>
      <w:r>
        <w:rPr>
          <w:rFonts w:ascii="宋体" w:hAnsi="宋体"/>
          <w:b/>
          <w:bCs/>
          <w:sz w:val="32"/>
          <w:szCs w:val="32"/>
          <w:highlight w:val="none"/>
        </w:rPr>
        <w:br w:type="page"/>
      </w:r>
      <w:r>
        <w:rPr>
          <w:rFonts w:hint="eastAsia" w:ascii="宋体" w:hAnsi="宋体"/>
          <w:b/>
          <w:bCs/>
          <w:sz w:val="32"/>
          <w:szCs w:val="32"/>
          <w:highlight w:val="none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  <w:highlight w:val="none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rFonts w:ascii="宋体" w:hAnsi="宋体"/>
          <w:b w:val="0"/>
          <w:bCs w:val="0"/>
          <w:caps/>
          <w:highlight w:val="none"/>
        </w:rPr>
        <w:fldChar w:fldCharType="begin"/>
      </w:r>
      <w:r>
        <w:rPr>
          <w:rFonts w:ascii="宋体" w:hAnsi="宋体"/>
          <w:b w:val="0"/>
          <w:bCs w:val="0"/>
          <w:caps/>
          <w:highlight w:val="none"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  <w:highlight w:val="none"/>
        </w:rPr>
        <w:fldChar w:fldCharType="separate"/>
      </w:r>
      <w:r>
        <w:rPr>
          <w:rFonts w:ascii="宋体" w:hAnsi="宋体"/>
          <w:bCs w:val="0"/>
          <w:caps/>
          <w:highlight w:val="none"/>
        </w:rPr>
        <w:fldChar w:fldCharType="begin"/>
      </w:r>
      <w:r>
        <w:rPr>
          <w:rFonts w:ascii="宋体" w:hAnsi="宋体"/>
          <w:bCs w:val="0"/>
          <w:caps/>
          <w:highlight w:val="none"/>
        </w:rPr>
        <w:instrText xml:space="preserve"> HYPERLINK \l _Toc24209 </w:instrText>
      </w:r>
      <w:r>
        <w:rPr>
          <w:rFonts w:ascii="宋体" w:hAnsi="宋体"/>
          <w:bCs w:val="0"/>
          <w:caps/>
          <w:highlight w:val="none"/>
        </w:rPr>
        <w:fldChar w:fldCharType="separate"/>
      </w:r>
      <w:r>
        <w:rPr>
          <w:rFonts w:hint="eastAsia"/>
          <w:highlight w:val="none"/>
        </w:rPr>
        <w:t>1 建筑概况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_Toc24209 \h </w:instrText>
      </w:r>
      <w:r>
        <w:rPr>
          <w:highlight w:val="none"/>
        </w:rPr>
        <w:fldChar w:fldCharType="separate"/>
      </w:r>
      <w:r>
        <w:rPr>
          <w:highlight w:val="none"/>
        </w:rPr>
        <w:t>3</w:t>
      </w:r>
      <w:r>
        <w:rPr>
          <w:highlight w:val="none"/>
        </w:rPr>
        <w:fldChar w:fldCharType="end"/>
      </w:r>
      <w:r>
        <w:rPr>
          <w:rFonts w:ascii="宋体" w:hAnsi="宋体"/>
          <w:bCs w:val="0"/>
          <w:caps/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_Toc28459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2 设计依据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_Toc28459 \h </w:instrText>
      </w:r>
      <w:r>
        <w:rPr>
          <w:highlight w:val="none"/>
        </w:rPr>
        <w:fldChar w:fldCharType="separate"/>
      </w:r>
      <w:r>
        <w:rPr>
          <w:highlight w:val="none"/>
        </w:rPr>
        <w:t>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_Toc28416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3 </w:t>
      </w:r>
      <w:r>
        <w:rPr>
          <w:kern w:val="2"/>
          <w:szCs w:val="24"/>
          <w:highlight w:val="none"/>
          <w:lang w:val="en-US"/>
        </w:rPr>
        <w:t>工程材料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_Toc28416 \h </w:instrText>
      </w:r>
      <w:r>
        <w:rPr>
          <w:highlight w:val="none"/>
        </w:rPr>
        <w:fldChar w:fldCharType="separate"/>
      </w:r>
      <w:r>
        <w:rPr>
          <w:highlight w:val="none"/>
        </w:rPr>
        <w:t>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_Toc3206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4 </w:t>
      </w:r>
      <w:r>
        <w:rPr>
          <w:kern w:val="2"/>
          <w:szCs w:val="24"/>
          <w:highlight w:val="none"/>
          <w:lang w:val="en-US"/>
        </w:rPr>
        <w:t>围护结构作法简要说明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_Toc3206 \h </w:instrText>
      </w:r>
      <w:r>
        <w:rPr>
          <w:highlight w:val="none"/>
        </w:rPr>
        <w:fldChar w:fldCharType="separate"/>
      </w:r>
      <w:r>
        <w:rPr>
          <w:highlight w:val="none"/>
        </w:rPr>
        <w:t>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_Toc1814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5 </w:t>
      </w:r>
      <w:r>
        <w:rPr>
          <w:kern w:val="2"/>
          <w:szCs w:val="24"/>
          <w:highlight w:val="none"/>
          <w:lang w:val="en-US"/>
        </w:rPr>
        <w:t>体形系数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_Toc1814 \h </w:instrText>
      </w:r>
      <w:r>
        <w:rPr>
          <w:highlight w:val="none"/>
        </w:rPr>
        <w:fldChar w:fldCharType="separate"/>
      </w:r>
      <w:r>
        <w:rPr>
          <w:highlight w:val="none"/>
        </w:rPr>
        <w:t>5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_Toc24432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6 </w:t>
      </w:r>
      <w:r>
        <w:rPr>
          <w:kern w:val="2"/>
          <w:szCs w:val="24"/>
          <w:highlight w:val="none"/>
          <w:lang w:val="en-US"/>
        </w:rPr>
        <w:t>窗墙比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_Toc24432 \h </w:instrText>
      </w:r>
      <w:r>
        <w:rPr>
          <w:highlight w:val="none"/>
        </w:rPr>
        <w:fldChar w:fldCharType="separate"/>
      </w:r>
      <w:r>
        <w:rPr>
          <w:highlight w:val="none"/>
        </w:rPr>
        <w:t>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_Toc31216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6.1 </w:t>
      </w:r>
      <w:r>
        <w:rPr>
          <w:kern w:val="2"/>
          <w:szCs w:val="24"/>
          <w:highlight w:val="none"/>
          <w:lang w:val="en-US"/>
        </w:rPr>
        <w:t>窗墙比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_Toc31216 \h </w:instrText>
      </w:r>
      <w:r>
        <w:rPr>
          <w:highlight w:val="none"/>
        </w:rPr>
        <w:fldChar w:fldCharType="separate"/>
      </w:r>
      <w:r>
        <w:rPr>
          <w:highlight w:val="none"/>
        </w:rPr>
        <w:t>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_Toc3253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6.2 </w:t>
      </w:r>
      <w:r>
        <w:rPr>
          <w:kern w:val="2"/>
          <w:szCs w:val="24"/>
          <w:highlight w:val="none"/>
          <w:lang w:val="en-US"/>
        </w:rPr>
        <w:t>外窗表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_Toc3253 \h </w:instrText>
      </w:r>
      <w:r>
        <w:rPr>
          <w:highlight w:val="none"/>
        </w:rPr>
        <w:fldChar w:fldCharType="separate"/>
      </w:r>
      <w:r>
        <w:rPr>
          <w:highlight w:val="none"/>
        </w:rPr>
        <w:t>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_Toc1736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7 </w:t>
      </w:r>
      <w:r>
        <w:rPr>
          <w:kern w:val="2"/>
          <w:szCs w:val="24"/>
          <w:highlight w:val="none"/>
          <w:lang w:val="en-US"/>
        </w:rPr>
        <w:t>可见光透射比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_Toc1736 \h </w:instrText>
      </w:r>
      <w:r>
        <w:rPr>
          <w:highlight w:val="none"/>
        </w:rPr>
        <w:fldChar w:fldCharType="separate"/>
      </w:r>
      <w:r>
        <w:rPr>
          <w:highlight w:val="none"/>
        </w:rPr>
        <w:t>12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_Toc13784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8 </w:t>
      </w:r>
      <w:r>
        <w:rPr>
          <w:kern w:val="2"/>
          <w:szCs w:val="24"/>
          <w:highlight w:val="none"/>
          <w:lang w:val="en-US"/>
        </w:rPr>
        <w:t>天窗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_Toc13784 \h </w:instrText>
      </w:r>
      <w:r>
        <w:rPr>
          <w:highlight w:val="none"/>
        </w:rPr>
        <w:fldChar w:fldCharType="separate"/>
      </w:r>
      <w:r>
        <w:rPr>
          <w:highlight w:val="none"/>
        </w:rPr>
        <w:t>12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_Toc29566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8.1 </w:t>
      </w:r>
      <w:r>
        <w:rPr>
          <w:kern w:val="2"/>
          <w:szCs w:val="24"/>
          <w:highlight w:val="none"/>
          <w:lang w:val="en-US"/>
        </w:rPr>
        <w:t>天窗屋顶比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_Toc29566 \h </w:instrText>
      </w:r>
      <w:r>
        <w:rPr>
          <w:highlight w:val="none"/>
        </w:rPr>
        <w:fldChar w:fldCharType="separate"/>
      </w:r>
      <w:r>
        <w:rPr>
          <w:highlight w:val="none"/>
        </w:rPr>
        <w:t>12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_Toc12797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8.2 </w:t>
      </w:r>
      <w:r>
        <w:rPr>
          <w:kern w:val="2"/>
          <w:szCs w:val="24"/>
          <w:highlight w:val="none"/>
          <w:lang w:val="en-US"/>
        </w:rPr>
        <w:t>天窗类型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_Toc12797 \h </w:instrText>
      </w:r>
      <w:r>
        <w:rPr>
          <w:highlight w:val="none"/>
        </w:rPr>
        <w:fldChar w:fldCharType="separate"/>
      </w:r>
      <w:r>
        <w:rPr>
          <w:highlight w:val="none"/>
        </w:rPr>
        <w:t>12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_Toc18526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9 </w:t>
      </w:r>
      <w:r>
        <w:rPr>
          <w:kern w:val="2"/>
          <w:szCs w:val="24"/>
          <w:highlight w:val="none"/>
          <w:lang w:val="en-US"/>
        </w:rPr>
        <w:t>屋顶构造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_Toc18526 \h </w:instrText>
      </w:r>
      <w:r>
        <w:rPr>
          <w:highlight w:val="none"/>
        </w:rPr>
        <w:fldChar w:fldCharType="separate"/>
      </w:r>
      <w:r>
        <w:rPr>
          <w:highlight w:val="none"/>
        </w:rPr>
        <w:t>13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_Toc9997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9.1 </w:t>
      </w:r>
      <w:r>
        <w:rPr>
          <w:kern w:val="2"/>
          <w:szCs w:val="24"/>
          <w:highlight w:val="none"/>
          <w:lang w:val="en-US"/>
        </w:rPr>
        <w:t>屋顶构造二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_Toc9997 \h </w:instrText>
      </w:r>
      <w:r>
        <w:rPr>
          <w:highlight w:val="none"/>
        </w:rPr>
        <w:fldChar w:fldCharType="separate"/>
      </w:r>
      <w:r>
        <w:rPr>
          <w:highlight w:val="none"/>
        </w:rPr>
        <w:t>13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_Toc7991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10 </w:t>
      </w:r>
      <w:r>
        <w:rPr>
          <w:kern w:val="2"/>
          <w:szCs w:val="24"/>
          <w:highlight w:val="none"/>
          <w:lang w:val="en-US"/>
        </w:rPr>
        <w:t>外墙构造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_Toc7991 \h </w:instrText>
      </w:r>
      <w:r>
        <w:rPr>
          <w:highlight w:val="none"/>
        </w:rPr>
        <w:fldChar w:fldCharType="separate"/>
      </w:r>
      <w:r>
        <w:rPr>
          <w:highlight w:val="none"/>
        </w:rPr>
        <w:t>13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_Toc19714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10.1 </w:t>
      </w:r>
      <w:r>
        <w:rPr>
          <w:kern w:val="2"/>
          <w:szCs w:val="24"/>
          <w:highlight w:val="none"/>
          <w:lang w:val="en-US"/>
        </w:rPr>
        <w:t>外墙相关构造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_Toc19714 \h </w:instrText>
      </w:r>
      <w:r>
        <w:rPr>
          <w:highlight w:val="none"/>
        </w:rPr>
        <w:fldChar w:fldCharType="separate"/>
      </w:r>
      <w:r>
        <w:rPr>
          <w:highlight w:val="none"/>
        </w:rPr>
        <w:t>13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_Toc18427 </w:instrText>
      </w:r>
      <w:r>
        <w:rPr>
          <w:highlight w:val="none"/>
        </w:rPr>
        <w:fldChar w:fldCharType="separate"/>
      </w:r>
      <w:r>
        <w:rPr>
          <w:rFonts w:hint="eastAsia" w:eastAsia="宋体"/>
          <w:kern w:val="2"/>
          <w:szCs w:val="24"/>
          <w:highlight w:val="none"/>
          <w:lang w:val="en-GB"/>
        </w:rPr>
        <w:t xml:space="preserve">10.1.1 </w:t>
      </w:r>
      <w:r>
        <w:rPr>
          <w:kern w:val="2"/>
          <w:szCs w:val="24"/>
          <w:highlight w:val="none"/>
          <w:lang w:val="en-US"/>
        </w:rPr>
        <w:t>外墙构造一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_Toc18427 \h </w:instrText>
      </w:r>
      <w:r>
        <w:rPr>
          <w:highlight w:val="none"/>
        </w:rPr>
        <w:fldChar w:fldCharType="separate"/>
      </w:r>
      <w:r>
        <w:rPr>
          <w:highlight w:val="none"/>
        </w:rPr>
        <w:t>13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_Toc13431 </w:instrText>
      </w:r>
      <w:r>
        <w:rPr>
          <w:highlight w:val="none"/>
        </w:rPr>
        <w:fldChar w:fldCharType="separate"/>
      </w:r>
      <w:r>
        <w:rPr>
          <w:rFonts w:hint="eastAsia" w:eastAsia="宋体"/>
          <w:kern w:val="2"/>
          <w:szCs w:val="24"/>
          <w:highlight w:val="none"/>
          <w:lang w:val="en-GB"/>
        </w:rPr>
        <w:t xml:space="preserve">10.1.2 </w:t>
      </w:r>
      <w:r>
        <w:rPr>
          <w:kern w:val="2"/>
          <w:szCs w:val="24"/>
          <w:highlight w:val="none"/>
          <w:lang w:val="en-US"/>
        </w:rPr>
        <w:t>热桥柱构造一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_Toc13431 \h </w:instrText>
      </w:r>
      <w:r>
        <w:rPr>
          <w:highlight w:val="none"/>
        </w:rPr>
        <w:fldChar w:fldCharType="separate"/>
      </w:r>
      <w:r>
        <w:rPr>
          <w:highlight w:val="none"/>
        </w:rPr>
        <w:t>14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_Toc22394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10.2 </w:t>
      </w:r>
      <w:r>
        <w:rPr>
          <w:kern w:val="2"/>
          <w:szCs w:val="24"/>
          <w:highlight w:val="none"/>
          <w:lang w:val="en-US"/>
        </w:rPr>
        <w:t>外墙平均热工特性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_Toc22394 \h </w:instrText>
      </w:r>
      <w:r>
        <w:rPr>
          <w:highlight w:val="none"/>
        </w:rPr>
        <w:fldChar w:fldCharType="separate"/>
      </w:r>
      <w:r>
        <w:rPr>
          <w:highlight w:val="none"/>
        </w:rPr>
        <w:t>14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_Toc29436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11 </w:t>
      </w:r>
      <w:r>
        <w:rPr>
          <w:kern w:val="2"/>
          <w:szCs w:val="24"/>
          <w:highlight w:val="none"/>
          <w:lang w:val="en-US"/>
        </w:rPr>
        <w:t>挑空楼板构造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_Toc29436 \h </w:instrText>
      </w:r>
      <w:r>
        <w:rPr>
          <w:highlight w:val="none"/>
        </w:rPr>
        <w:fldChar w:fldCharType="separate"/>
      </w:r>
      <w:r>
        <w:rPr>
          <w:highlight w:val="none"/>
        </w:rPr>
        <w:t>15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_Toc6402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11.1 </w:t>
      </w:r>
      <w:r>
        <w:rPr>
          <w:kern w:val="2"/>
          <w:szCs w:val="24"/>
          <w:highlight w:val="none"/>
          <w:lang w:val="en-US"/>
        </w:rPr>
        <w:t>挑空楼板构造一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_Toc6402 \h </w:instrText>
      </w:r>
      <w:r>
        <w:rPr>
          <w:highlight w:val="none"/>
        </w:rPr>
        <w:fldChar w:fldCharType="separate"/>
      </w:r>
      <w:r>
        <w:rPr>
          <w:highlight w:val="none"/>
        </w:rPr>
        <w:t>15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_Toc27322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12 </w:t>
      </w:r>
      <w:r>
        <w:rPr>
          <w:kern w:val="2"/>
          <w:szCs w:val="24"/>
          <w:highlight w:val="none"/>
          <w:lang w:val="en-US"/>
        </w:rPr>
        <w:t>地下墙构造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_Toc27322 \h </w:instrText>
      </w:r>
      <w:r>
        <w:rPr>
          <w:highlight w:val="none"/>
        </w:rPr>
        <w:fldChar w:fldCharType="separate"/>
      </w:r>
      <w:r>
        <w:rPr>
          <w:highlight w:val="none"/>
        </w:rPr>
        <w:t>15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_Toc25061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12.1 </w:t>
      </w:r>
      <w:r>
        <w:rPr>
          <w:kern w:val="2"/>
          <w:szCs w:val="24"/>
          <w:highlight w:val="none"/>
          <w:lang w:val="en-US"/>
        </w:rPr>
        <w:t>地下墙构造一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_Toc25061 \h </w:instrText>
      </w:r>
      <w:r>
        <w:rPr>
          <w:highlight w:val="none"/>
        </w:rPr>
        <w:fldChar w:fldCharType="separate"/>
      </w:r>
      <w:r>
        <w:rPr>
          <w:highlight w:val="none"/>
        </w:rPr>
        <w:t>15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_Toc20576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13 </w:t>
      </w:r>
      <w:r>
        <w:rPr>
          <w:kern w:val="2"/>
          <w:szCs w:val="24"/>
          <w:highlight w:val="none"/>
          <w:lang w:val="en-US"/>
        </w:rPr>
        <w:t>地面构造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_Toc20576 \h </w:instrText>
      </w:r>
      <w:r>
        <w:rPr>
          <w:highlight w:val="none"/>
        </w:rPr>
        <w:fldChar w:fldCharType="separate"/>
      </w:r>
      <w:r>
        <w:rPr>
          <w:highlight w:val="none"/>
        </w:rPr>
        <w:t>16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_Toc32300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13.1 </w:t>
      </w:r>
      <w:r>
        <w:rPr>
          <w:kern w:val="2"/>
          <w:szCs w:val="24"/>
          <w:highlight w:val="none"/>
          <w:lang w:val="en-US"/>
        </w:rPr>
        <w:t>非周边地面构造一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_Toc32300 \h </w:instrText>
      </w:r>
      <w:r>
        <w:rPr>
          <w:highlight w:val="none"/>
        </w:rPr>
        <w:fldChar w:fldCharType="separate"/>
      </w:r>
      <w:r>
        <w:rPr>
          <w:highlight w:val="none"/>
        </w:rPr>
        <w:t>16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_Toc27008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13.2 </w:t>
      </w:r>
      <w:r>
        <w:rPr>
          <w:kern w:val="2"/>
          <w:szCs w:val="24"/>
          <w:highlight w:val="none"/>
          <w:lang w:val="en-US"/>
        </w:rPr>
        <w:t>周边地面构造一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_Toc27008 \h </w:instrText>
      </w:r>
      <w:r>
        <w:rPr>
          <w:highlight w:val="none"/>
        </w:rPr>
        <w:fldChar w:fldCharType="separate"/>
      </w:r>
      <w:r>
        <w:rPr>
          <w:highlight w:val="none"/>
        </w:rPr>
        <w:t>16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_Toc26637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14 </w:t>
      </w:r>
      <w:r>
        <w:rPr>
          <w:kern w:val="2"/>
          <w:szCs w:val="24"/>
          <w:highlight w:val="none"/>
          <w:lang w:val="en-US"/>
        </w:rPr>
        <w:t>外窗热工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_Toc26637 \h </w:instrText>
      </w:r>
      <w:r>
        <w:rPr>
          <w:highlight w:val="none"/>
        </w:rPr>
        <w:fldChar w:fldCharType="separate"/>
      </w:r>
      <w:r>
        <w:rPr>
          <w:highlight w:val="none"/>
        </w:rPr>
        <w:t>17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_Toc3773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14.1 </w:t>
      </w:r>
      <w:r>
        <w:rPr>
          <w:kern w:val="2"/>
          <w:szCs w:val="24"/>
          <w:highlight w:val="none"/>
          <w:lang w:val="en-US"/>
        </w:rPr>
        <w:t>外窗构造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_Toc3773 \h </w:instrText>
      </w:r>
      <w:r>
        <w:rPr>
          <w:highlight w:val="none"/>
        </w:rPr>
        <w:fldChar w:fldCharType="separate"/>
      </w:r>
      <w:r>
        <w:rPr>
          <w:highlight w:val="none"/>
        </w:rPr>
        <w:t>17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_Toc18392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14.2 </w:t>
      </w:r>
      <w:r>
        <w:rPr>
          <w:kern w:val="2"/>
          <w:szCs w:val="24"/>
          <w:highlight w:val="none"/>
          <w:lang w:val="en-US"/>
        </w:rPr>
        <w:t>外遮阳类型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_Toc18392 \h </w:instrText>
      </w:r>
      <w:r>
        <w:rPr>
          <w:highlight w:val="none"/>
        </w:rPr>
        <w:fldChar w:fldCharType="separate"/>
      </w:r>
      <w:r>
        <w:rPr>
          <w:highlight w:val="none"/>
        </w:rPr>
        <w:t>17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_Toc6264 </w:instrText>
      </w:r>
      <w:r>
        <w:rPr>
          <w:highlight w:val="none"/>
        </w:rPr>
        <w:fldChar w:fldCharType="separate"/>
      </w:r>
      <w:r>
        <w:rPr>
          <w:rFonts w:hint="eastAsia" w:eastAsia="宋体"/>
          <w:kern w:val="2"/>
          <w:szCs w:val="24"/>
          <w:highlight w:val="none"/>
          <w:lang w:val="en-GB"/>
        </w:rPr>
        <w:t xml:space="preserve">14.2.1 </w:t>
      </w:r>
      <w:r>
        <w:rPr>
          <w:kern w:val="2"/>
          <w:szCs w:val="24"/>
          <w:highlight w:val="none"/>
          <w:lang w:val="en-US"/>
        </w:rPr>
        <w:t>百叶遮阳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_Toc6264 \h </w:instrText>
      </w:r>
      <w:r>
        <w:rPr>
          <w:highlight w:val="none"/>
        </w:rPr>
        <w:fldChar w:fldCharType="separate"/>
      </w:r>
      <w:r>
        <w:rPr>
          <w:highlight w:val="none"/>
        </w:rPr>
        <w:t>17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_Toc26738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14.3 </w:t>
      </w:r>
      <w:r>
        <w:rPr>
          <w:kern w:val="2"/>
          <w:szCs w:val="24"/>
          <w:highlight w:val="none"/>
          <w:lang w:val="en-US"/>
        </w:rPr>
        <w:t>平均遮阳系数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_Toc26738 \h </w:instrText>
      </w:r>
      <w:r>
        <w:rPr>
          <w:highlight w:val="none"/>
        </w:rPr>
        <w:fldChar w:fldCharType="separate"/>
      </w:r>
      <w:r>
        <w:rPr>
          <w:highlight w:val="none"/>
        </w:rPr>
        <w:t>17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_Toc20963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14.4 </w:t>
      </w:r>
      <w:r>
        <w:rPr>
          <w:kern w:val="2"/>
          <w:szCs w:val="24"/>
          <w:highlight w:val="none"/>
          <w:lang w:val="en-US"/>
        </w:rPr>
        <w:t>平均传热系数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_Toc20963 \h </w:instrText>
      </w:r>
      <w:r>
        <w:rPr>
          <w:highlight w:val="none"/>
        </w:rPr>
        <w:fldChar w:fldCharType="separate"/>
      </w:r>
      <w:r>
        <w:rPr>
          <w:highlight w:val="none"/>
        </w:rPr>
        <w:t>29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_Toc27810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GB"/>
        </w:rPr>
        <w:t xml:space="preserve">14.5 </w:t>
      </w:r>
      <w:r>
        <w:rPr>
          <w:kern w:val="2"/>
          <w:szCs w:val="24"/>
          <w:highlight w:val="none"/>
          <w:lang w:val="en-US"/>
        </w:rPr>
        <w:t>总体热工性能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_Toc27810 \h </w:instrText>
      </w:r>
      <w:r>
        <w:rPr>
          <w:highlight w:val="none"/>
        </w:rPr>
        <w:fldChar w:fldCharType="separate"/>
      </w:r>
      <w:r>
        <w:rPr>
          <w:highlight w:val="none"/>
        </w:rPr>
        <w:t>35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_Toc11679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15 </w:t>
      </w:r>
      <w:r>
        <w:rPr>
          <w:kern w:val="2"/>
          <w:szCs w:val="24"/>
          <w:highlight w:val="none"/>
          <w:lang w:val="en-US"/>
        </w:rPr>
        <w:t>可开启面积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_Toc11679 \h </w:instrText>
      </w:r>
      <w:r>
        <w:rPr>
          <w:highlight w:val="none"/>
        </w:rPr>
        <w:fldChar w:fldCharType="separate"/>
      </w:r>
      <w:r>
        <w:rPr>
          <w:highlight w:val="none"/>
        </w:rPr>
        <w:t>36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_Toc13234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16 </w:t>
      </w:r>
      <w:r>
        <w:rPr>
          <w:kern w:val="2"/>
          <w:szCs w:val="24"/>
          <w:highlight w:val="none"/>
          <w:lang w:val="en-US"/>
        </w:rPr>
        <w:t>外窗气密性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_Toc13234 \h </w:instrText>
      </w:r>
      <w:r>
        <w:rPr>
          <w:highlight w:val="none"/>
        </w:rPr>
        <w:fldChar w:fldCharType="separate"/>
      </w:r>
      <w:r>
        <w:rPr>
          <w:highlight w:val="none"/>
        </w:rPr>
        <w:t>37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_Toc4171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17 </w:t>
      </w:r>
      <w:r>
        <w:rPr>
          <w:kern w:val="2"/>
          <w:szCs w:val="24"/>
          <w:highlight w:val="none"/>
          <w:lang w:val="en-US"/>
        </w:rPr>
        <w:t>幕墙气密性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_Toc4171 \h </w:instrText>
      </w:r>
      <w:r>
        <w:rPr>
          <w:highlight w:val="none"/>
        </w:rPr>
        <w:fldChar w:fldCharType="separate"/>
      </w:r>
      <w:r>
        <w:rPr>
          <w:highlight w:val="none"/>
        </w:rPr>
        <w:t>37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_Toc4150 </w:instrText>
      </w:r>
      <w:r>
        <w:rPr>
          <w:highlight w:val="none"/>
        </w:rPr>
        <w:fldChar w:fldCharType="separate"/>
      </w:r>
      <w:r>
        <w:rPr>
          <w:rFonts w:hint="eastAsia"/>
          <w:kern w:val="2"/>
          <w:szCs w:val="24"/>
          <w:highlight w:val="none"/>
          <w:lang w:val="en-US"/>
        </w:rPr>
        <w:t xml:space="preserve">18 </w:t>
      </w:r>
      <w:r>
        <w:rPr>
          <w:kern w:val="2"/>
          <w:szCs w:val="24"/>
          <w:highlight w:val="none"/>
          <w:lang w:val="en-US"/>
        </w:rPr>
        <w:t>规定性指标检查结论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_Toc4150 \h </w:instrText>
      </w:r>
      <w:r>
        <w:rPr>
          <w:highlight w:val="none"/>
        </w:rPr>
        <w:fldChar w:fldCharType="separate"/>
      </w:r>
      <w:r>
        <w:rPr>
          <w:highlight w:val="none"/>
        </w:rPr>
        <w:t>37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16"/>
        <w:rPr>
          <w:highlight w:val="none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highlight w:val="none"/>
        </w:rPr>
        <w:fldChar w:fldCharType="end"/>
      </w:r>
    </w:p>
    <w:p>
      <w:pPr>
        <w:pStyle w:val="2"/>
        <w:rPr>
          <w:highlight w:val="none"/>
        </w:rPr>
      </w:pPr>
      <w:bookmarkStart w:id="2" w:name="_Toc28459"/>
      <w:bookmarkStart w:id="3" w:name="TitleFormat"/>
      <w:r>
        <w:rPr>
          <w:rFonts w:hint="eastAsia"/>
          <w:highlight w:val="none"/>
        </w:rPr>
        <w:t>设计依据</w:t>
      </w:r>
      <w:bookmarkEnd w:id="2"/>
    </w:p>
    <w:bookmarkEnd w:id="3"/>
    <w:p>
      <w:pPr>
        <w:widowControl w:val="0"/>
        <w:jc w:val="both"/>
        <w:rPr>
          <w:kern w:val="2"/>
          <w:szCs w:val="24"/>
          <w:highlight w:val="none"/>
          <w:lang w:val="en-US"/>
        </w:rPr>
      </w:pPr>
      <w:bookmarkStart w:id="4" w:name="计算依据"/>
      <w:bookmarkEnd w:id="4"/>
      <w:r>
        <w:rPr>
          <w:kern w:val="2"/>
          <w:szCs w:val="24"/>
          <w:highlight w:val="none"/>
          <w:lang w:val="en-US"/>
        </w:rPr>
        <w:t>1. 《公共建筑节能设计标准》(GB50189-2005)</w:t>
      </w:r>
    </w:p>
    <w:p>
      <w:pPr>
        <w:widowControl w:val="0"/>
        <w:jc w:val="both"/>
        <w:rPr>
          <w:kern w:val="2"/>
          <w:szCs w:val="24"/>
          <w:highlight w:val="none"/>
          <w:lang w:val="en-US"/>
        </w:rPr>
      </w:pPr>
      <w:r>
        <w:rPr>
          <w:kern w:val="2"/>
          <w:szCs w:val="24"/>
          <w:highlight w:val="none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highlight w:val="none"/>
          <w:lang w:val="en-US"/>
        </w:rPr>
      </w:pPr>
      <w:r>
        <w:rPr>
          <w:kern w:val="2"/>
          <w:szCs w:val="24"/>
          <w:highlight w:val="none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highlight w:val="none"/>
          <w:lang w:val="en-US"/>
        </w:rPr>
      </w:pPr>
      <w:r>
        <w:rPr>
          <w:kern w:val="2"/>
          <w:szCs w:val="24"/>
          <w:highlight w:val="none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highlight w:val="none"/>
          <w:lang w:val="en-US"/>
        </w:rPr>
      </w:pPr>
      <w:bookmarkStart w:id="5" w:name="_Toc3206"/>
      <w:r>
        <w:rPr>
          <w:kern w:val="2"/>
          <w:szCs w:val="24"/>
          <w:highlight w:val="none"/>
          <w:lang w:val="en-US"/>
        </w:rPr>
        <w:t>围护结构作法简要说明</w:t>
      </w:r>
      <w:bookmarkEnd w:id="5"/>
    </w:p>
    <w:p>
      <w:pPr>
        <w:pStyle w:val="4"/>
        <w:widowControl w:val="0"/>
        <w:jc w:val="both"/>
        <w:rPr>
          <w:kern w:val="2"/>
          <w:szCs w:val="24"/>
          <w:highlight w:val="none"/>
          <w:lang w:val="en-US"/>
        </w:rPr>
      </w:pPr>
      <w:bookmarkStart w:id="6" w:name="_Toc20350"/>
      <w:r>
        <w:rPr>
          <w:kern w:val="2"/>
          <w:szCs w:val="24"/>
          <w:highlight w:val="none"/>
          <w:lang w:val="en-US"/>
        </w:rPr>
        <w:t>围护结构作法简要说明</w:t>
      </w:r>
      <w:bookmarkEnd w:id="6"/>
    </w:p>
    <w:p>
      <w:pPr>
        <w:widowControl w:val="0"/>
        <w:jc w:val="both"/>
        <w:rPr>
          <w:kern w:val="2"/>
          <w:szCs w:val="24"/>
          <w:highlight w:val="none"/>
          <w:lang w:val="en-US"/>
        </w:rPr>
      </w:pPr>
      <w:r>
        <w:rPr>
          <w:b/>
          <w:color w:val="000000"/>
          <w:kern w:val="2"/>
          <w:sz w:val="27"/>
          <w:szCs w:val="27"/>
          <w:highlight w:val="none"/>
          <w:lang w:val="en-US"/>
        </w:rPr>
        <w:t>1. 屋顶构造：</w:t>
      </w:r>
      <w:r>
        <w:rPr>
          <w:color w:val="0000FF"/>
          <w:kern w:val="2"/>
          <w:sz w:val="21"/>
          <w:szCs w:val="21"/>
          <w:highlight w:val="none"/>
          <w:lang w:val="en-US"/>
        </w:rPr>
        <w:t>屋顶构造二：</w:t>
      </w:r>
      <w:r>
        <w:rPr>
          <w:color w:val="000000"/>
          <w:kern w:val="2"/>
          <w:szCs w:val="24"/>
          <w:highlight w:val="none"/>
          <w:lang w:val="en-US"/>
        </w:rPr>
        <w:t>（由上到下）</w:t>
      </w:r>
    </w:p>
    <w:p>
      <w:pPr>
        <w:widowControl w:val="0"/>
        <w:jc w:val="both"/>
        <w:rPr>
          <w:rFonts w:hint="eastAsia" w:eastAsia="宋体"/>
          <w:color w:val="000000"/>
          <w:kern w:val="2"/>
          <w:szCs w:val="24"/>
          <w:highlight w:val="none"/>
          <w:lang w:val="en-US" w:eastAsia="zh-CN"/>
        </w:rPr>
      </w:pPr>
      <w:r>
        <w:rPr>
          <w:kern w:val="2"/>
          <w:szCs w:val="24"/>
          <w:highlight w:val="none"/>
          <w:lang w:val="en-US"/>
        </w:rPr>
        <w:t xml:space="preserve"> </w:t>
      </w:r>
      <w:r>
        <w:rPr>
          <w:rFonts w:hint="eastAsia" w:eastAsia="宋体"/>
          <w:color w:val="000000"/>
          <w:kern w:val="2"/>
          <w:szCs w:val="24"/>
          <w:highlight w:val="none"/>
          <w:lang w:val="en-US" w:eastAsia="zh-CN"/>
        </w:rPr>
        <w:drawing>
          <wp:inline distT="0" distB="0" distL="114300" distR="114300">
            <wp:extent cx="5758180" cy="3106420"/>
            <wp:effectExtent l="0" t="0" r="13970" b="17780"/>
            <wp:docPr id="1" name="图片 1" descr="3fd32095271ce80cf68b969b8a05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d32095271ce80cf68b969b8a05c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jc w:val="both"/>
        <w:rPr>
          <w:color w:val="000000"/>
          <w:kern w:val="2"/>
          <w:szCs w:val="24"/>
          <w:highlight w:val="none"/>
          <w:lang w:val="en-US"/>
        </w:rPr>
      </w:pPr>
      <w:r>
        <w:rPr>
          <w:b/>
          <w:color w:val="000000"/>
          <w:kern w:val="2"/>
          <w:sz w:val="27"/>
          <w:szCs w:val="27"/>
          <w:highlight w:val="none"/>
          <w:lang w:val="en-US"/>
        </w:rPr>
        <w:t>外墙构造：</w:t>
      </w:r>
      <w:r>
        <w:rPr>
          <w:color w:val="0000FF"/>
          <w:kern w:val="2"/>
          <w:sz w:val="21"/>
          <w:szCs w:val="21"/>
          <w:highlight w:val="none"/>
          <w:lang w:val="en-US"/>
        </w:rPr>
        <w:t>外墙构造一：</w:t>
      </w:r>
      <w:r>
        <w:rPr>
          <w:color w:val="000000"/>
          <w:kern w:val="2"/>
          <w:szCs w:val="24"/>
          <w:highlight w:val="none"/>
          <w:lang w:val="en-US"/>
        </w:rPr>
        <w:t>（由外到内）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color w:val="000000"/>
          <w:kern w:val="2"/>
          <w:szCs w:val="24"/>
          <w:highlight w:val="none"/>
          <w:lang w:val="en-US" w:eastAsia="zh-CN"/>
        </w:rPr>
      </w:pPr>
      <w:r>
        <w:rPr>
          <w:rFonts w:hint="eastAsia" w:eastAsia="宋体"/>
          <w:color w:val="000000"/>
          <w:kern w:val="2"/>
          <w:szCs w:val="24"/>
          <w:highlight w:val="none"/>
          <w:lang w:val="en-US" w:eastAsia="zh-CN"/>
        </w:rPr>
        <w:drawing>
          <wp:inline distT="0" distB="0" distL="114300" distR="114300">
            <wp:extent cx="5754370" cy="3142615"/>
            <wp:effectExtent l="0" t="0" r="17780" b="635"/>
            <wp:docPr id="3" name="图片 3" descr="8137f1cdcb01786cf1b1e9af5e97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37f1cdcb01786cf1b1e9af5e976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color w:val="000000"/>
          <w:kern w:val="2"/>
          <w:szCs w:val="24"/>
          <w:highlight w:val="none"/>
          <w:lang w:val="en-US"/>
        </w:rPr>
      </w:pPr>
      <w:r>
        <w:rPr>
          <w:b/>
          <w:color w:val="000000"/>
          <w:kern w:val="2"/>
          <w:sz w:val="27"/>
          <w:szCs w:val="27"/>
          <w:highlight w:val="none"/>
          <w:lang w:val="en-US"/>
        </w:rPr>
        <w:t>挑空楼板构造：</w:t>
      </w:r>
      <w:r>
        <w:rPr>
          <w:color w:val="0000FF"/>
          <w:kern w:val="2"/>
          <w:sz w:val="21"/>
          <w:szCs w:val="21"/>
          <w:highlight w:val="none"/>
          <w:lang w:val="en-US"/>
        </w:rPr>
        <w:t>挑空楼板构造一：</w:t>
      </w:r>
      <w:r>
        <w:rPr>
          <w:color w:val="000000"/>
          <w:kern w:val="2"/>
          <w:szCs w:val="24"/>
          <w:highlight w:val="none"/>
          <w:lang w:val="en-US"/>
        </w:rPr>
        <w:t>（由上到下）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="宋体"/>
          <w:color w:val="000000"/>
          <w:kern w:val="2"/>
          <w:szCs w:val="24"/>
          <w:highlight w:val="none"/>
          <w:lang w:val="en-US" w:eastAsia="zh-CN"/>
        </w:rPr>
      </w:pPr>
      <w:r>
        <w:rPr>
          <w:rFonts w:hint="eastAsia" w:eastAsia="宋体"/>
          <w:color w:val="000000"/>
          <w:kern w:val="2"/>
          <w:szCs w:val="24"/>
          <w:highlight w:val="none"/>
          <w:lang w:val="en-US" w:eastAsia="zh-CN"/>
        </w:rPr>
        <w:drawing>
          <wp:inline distT="0" distB="0" distL="114300" distR="114300">
            <wp:extent cx="5754370" cy="3200400"/>
            <wp:effectExtent l="0" t="0" r="17780" b="0"/>
            <wp:docPr id="4" name="图片 4" descr="1ebc5cbd3327418ce8ed630419fe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ebc5cbd3327418ce8ed630419feb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color w:val="0000FF"/>
          <w:kern w:val="2"/>
          <w:sz w:val="21"/>
          <w:szCs w:val="21"/>
          <w:highlight w:val="none"/>
          <w:lang w:val="en-US"/>
        </w:rPr>
      </w:pPr>
      <w:r>
        <w:rPr>
          <w:b/>
          <w:color w:val="000000"/>
          <w:kern w:val="2"/>
          <w:sz w:val="27"/>
          <w:szCs w:val="27"/>
          <w:highlight w:val="none"/>
          <w:lang w:val="en-US"/>
        </w:rPr>
        <w:t>幕墙：</w:t>
      </w:r>
      <w:r>
        <w:rPr>
          <w:color w:val="0000FF"/>
          <w:kern w:val="2"/>
          <w:sz w:val="21"/>
          <w:szCs w:val="21"/>
          <w:highlight w:val="none"/>
          <w:lang w:val="en-US"/>
        </w:rPr>
        <w:t>幕墙构造：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="宋体"/>
          <w:color w:val="0000FF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eastAsia="宋体"/>
          <w:color w:val="0000FF"/>
          <w:kern w:val="2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5756275" cy="3215005"/>
            <wp:effectExtent l="0" t="0" r="15875" b="4445"/>
            <wp:docPr id="5" name="图片 5" descr="44aedfc1ce7125e087c4569e6c4a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aedfc1ce7125e087c4569e6c4a3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color w:val="0000FF"/>
          <w:kern w:val="2"/>
          <w:sz w:val="21"/>
          <w:szCs w:val="21"/>
          <w:highlight w:val="none"/>
          <w:lang w:val="en-US"/>
        </w:rPr>
      </w:pPr>
      <w:r>
        <w:rPr>
          <w:b/>
          <w:color w:val="000000"/>
          <w:kern w:val="2"/>
          <w:sz w:val="27"/>
          <w:szCs w:val="27"/>
          <w:highlight w:val="none"/>
          <w:lang w:val="en-US"/>
        </w:rPr>
        <w:t>外窗：</w:t>
      </w:r>
      <w:r>
        <w:rPr>
          <w:color w:val="0000FF"/>
          <w:kern w:val="2"/>
          <w:sz w:val="21"/>
          <w:szCs w:val="21"/>
          <w:highlight w:val="none"/>
          <w:lang w:val="en-US"/>
        </w:rPr>
        <w:t>外窗构造：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color w:val="000000"/>
          <w:kern w:val="2"/>
          <w:szCs w:val="24"/>
          <w:highlight w:val="none"/>
          <w:lang w:val="en-US"/>
        </w:rPr>
      </w:pPr>
      <w:r>
        <w:rPr>
          <w:rFonts w:hint="eastAsia" w:eastAsia="宋体"/>
          <w:color w:val="0000FF"/>
          <w:kern w:val="2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5756275" cy="3215005"/>
            <wp:effectExtent l="0" t="0" r="15875" b="4445"/>
            <wp:docPr id="6" name="图片 6" descr="44aedfc1ce7125e087c4569e6c4a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aedfc1ce7125e087c4569e6c4a3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jc w:val="both"/>
        <w:rPr>
          <w:color w:val="000000"/>
          <w:kern w:val="2"/>
          <w:szCs w:val="24"/>
          <w:highlight w:val="none"/>
          <w:lang w:val="en-US"/>
        </w:rPr>
      </w:pPr>
      <w:bookmarkStart w:id="7" w:name="_Toc4150"/>
      <w:r>
        <w:rPr>
          <w:color w:val="000000"/>
          <w:kern w:val="2"/>
          <w:szCs w:val="24"/>
          <w:highlight w:val="none"/>
          <w:lang w:val="en-US"/>
        </w:rPr>
        <w:t>规定性指标检查结论</w:t>
      </w:r>
      <w:bookmarkEnd w:id="7"/>
    </w:p>
    <w:p>
      <w:pPr>
        <w:jc w:val="center"/>
        <w:rPr>
          <w:highlight w:val="none"/>
        </w:rPr>
      </w:pPr>
      <w:r>
        <w:rPr>
          <w:highlight w:val="none"/>
        </w:rPr>
        <w:t>性能化指标</w:t>
      </w:r>
    </w:p>
    <w:tbl>
      <w:tblPr>
        <w:tblStyle w:val="18"/>
        <w:tblW w:w="737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55"/>
        <w:gridCol w:w="3790"/>
        <w:gridCol w:w="6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DEDEDE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检查项</w:t>
            </w:r>
          </w:p>
        </w:tc>
        <w:tc>
          <w:tcPr>
            <w:tcW w:w="2850" w:type="dxa"/>
            <w:shd w:val="clear" w:color="auto" w:fill="DEDEDE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计算值</w:t>
            </w:r>
          </w:p>
        </w:tc>
        <w:tc>
          <w:tcPr>
            <w:tcW w:w="7827" w:type="dxa"/>
            <w:shd w:val="clear" w:color="auto" w:fill="DEDEDE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标准要求</w:t>
            </w:r>
          </w:p>
        </w:tc>
        <w:tc>
          <w:tcPr>
            <w:tcW w:w="1177" w:type="dxa"/>
            <w:shd w:val="clear" w:color="auto" w:fill="DEDEDE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体形系数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0.22</w:t>
            </w: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s≤0.40 [严寒和寒冷地区体形系数应符合表3.2.1的规定]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⊙可见光透射比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当窗墙面积比小于0.40时，玻璃的可见光透射比不应当小于0.6;当窗墙面积比大于等于0.40时，玻璃的可见光透射比不应当小于0.4;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⊙屋顶构造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K≤0.35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⊙外墙构造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K=0.29</w:t>
            </w: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K≤0.45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⊙外窗热工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⊙有效通风换气面积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有</w:t>
            </w:r>
            <w:r>
              <w:rPr>
                <w:color w:val="000000"/>
                <w:highlight w:val="none"/>
              </w:rPr>
              <w:t>通风换气装置</w:t>
            </w: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 xml:space="preserve">甲类建筑外窗有效通风换气面积不宜小于所在房间立面面积的10% 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⊙非中空窗面积比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非中空玻璃的面积不应超过同一立面透光面积的15%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⊙外窗气密性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⊙外门气密性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⊙幕墙气密性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⊙综合权衡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Ed=75.85; Er=85.54</w:t>
            </w: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设计建筑的能耗不大于参照建筑的能耗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结论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满足</w:t>
            </w:r>
          </w:p>
        </w:tc>
      </w:tr>
    </w:tbl>
    <w:p>
      <w:pPr>
        <w:jc w:val="center"/>
        <w:rPr>
          <w:highlight w:val="none"/>
        </w:rPr>
      </w:pPr>
    </w:p>
    <w:bookmarkEnd w:id="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62F7C6A"/>
    <w:multiLevelType w:val="singleLevel"/>
    <w:tmpl w:val="662F7C6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MTI4Njk1YTkzNTZmYWZkYTdkMjM2NGNhOGFkYTQifQ=="/>
  </w:docVars>
  <w:rsids>
    <w:rsidRoot w:val="54AA7CC8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119966AD"/>
    <w:rsid w:val="3F1B623D"/>
    <w:rsid w:val="43944F72"/>
    <w:rsid w:val="47DC362C"/>
    <w:rsid w:val="54436F0C"/>
    <w:rsid w:val="54AA7CC8"/>
    <w:rsid w:val="716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6</Pages>
  <Words>726</Words>
  <Characters>929</Characters>
  <Lines>42</Lines>
  <Paragraphs>12</Paragraphs>
  <TotalTime>1743</TotalTime>
  <ScaleCrop>false</ScaleCrop>
  <LinksUpToDate>false</LinksUpToDate>
  <CharactersWithSpaces>1018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2021-12-15T05:42:00Z</dcterms:created>
  <dc:creator>T</dc:creator>
  <cp:lastModifiedBy>T</cp:lastModifiedBy>
  <dcterms:modified xsi:type="dcterms:W3CDTF">2023-01-03T09:13:59Z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594C3634CC26406C81AE90A6D8E582D8</vt:lpwstr>
  </property>
  <property fmtid="{D5CDD505-2E9C-101B-9397-08002B2CF9AE}" pid="3" name="KSOProductBuildVer">
    <vt:lpwstr>2052-11.1.0.12763</vt:lpwstr>
  </property>
</Properties>
</file>