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3"/>
        <w:ind w:firstLine="420"/>
        <w:jc w:val="center"/>
        <w:rPr>
          <w:lang w:val="en-US"/>
        </w:rPr>
      </w:pPr>
    </w:p>
    <w:p>
      <w:pPr>
        <w:pStyle w:val="2"/>
        <w:ind w:left="432" w:hanging="432"/>
      </w:pPr>
      <w:bookmarkStart w:id="0" w:name="_Toc25102"/>
      <w:r>
        <w:rPr>
          <w:rFonts w:hint="eastAsia"/>
        </w:rPr>
        <w:t>设计依据</w:t>
      </w:r>
      <w:bookmarkEnd w:id="0"/>
    </w:p>
    <w:p>
      <w:pPr>
        <w:pStyle w:val="3"/>
        <w:spacing w:line="360" w:lineRule="exact"/>
        <w:ind w:left="840" w:hanging="420"/>
        <w:rPr>
          <w:lang w:val="en-US"/>
        </w:rPr>
      </w:pPr>
      <w:r>
        <w:rPr>
          <w:rFonts w:hint="eastAsia"/>
          <w:lang w:val="en-US"/>
        </w:rPr>
        <w:t xml:space="preserve">1） 《建筑采光设计标准》 ( </w:t>
      </w:r>
      <w:bookmarkStart w:id="1" w:name="采光标准"/>
      <w:r>
        <w:t>GB50033-2013</w:t>
      </w:r>
      <w:bookmarkEnd w:id="1"/>
      <w:r>
        <w:rPr>
          <w:rFonts w:hint="eastAsia"/>
          <w:lang w:val="en-US"/>
        </w:rPr>
        <w:t xml:space="preserve">) </w:t>
      </w:r>
    </w:p>
    <w:p>
      <w:pPr>
        <w:pStyle w:val="3"/>
        <w:spacing w:line="360" w:lineRule="exact"/>
        <w:ind w:left="840" w:hanging="420"/>
        <w:rPr>
          <w:lang w:val="en-US"/>
        </w:rPr>
      </w:pPr>
      <w:r>
        <w:rPr>
          <w:rFonts w:hint="eastAsia"/>
          <w:lang w:val="en-US"/>
        </w:rPr>
        <w:t>2） 《采光</w:t>
      </w:r>
      <w:r>
        <w:rPr>
          <w:lang w:val="en-US"/>
        </w:rPr>
        <w:t>测量方法</w:t>
      </w:r>
      <w:r>
        <w:rPr>
          <w:rFonts w:hint="eastAsia"/>
          <w:lang w:val="en-US"/>
        </w:rPr>
        <w:t>》GB/T 5699</w:t>
      </w:r>
      <w:r>
        <w:rPr>
          <w:lang w:val="en-US"/>
        </w:rPr>
        <w:t>-2007</w:t>
      </w:r>
    </w:p>
    <w:p>
      <w:pPr>
        <w:pStyle w:val="2"/>
        <w:ind w:left="432" w:hanging="432"/>
      </w:pPr>
      <w:bookmarkStart w:id="2" w:name="_Toc15148"/>
      <w:r>
        <w:rPr>
          <w:rFonts w:hint="eastAsia"/>
        </w:rPr>
        <w:t>计算</w:t>
      </w:r>
      <w:r>
        <w:t>目的</w:t>
      </w:r>
      <w:bookmarkEnd w:id="2"/>
    </w:p>
    <w:p>
      <w:pPr>
        <w:pStyle w:val="3"/>
        <w:ind w:firstLine="420" w:firstLineChars="200"/>
      </w:pPr>
      <w:r>
        <w:rPr>
          <w:rFonts w:hint="eastAsia"/>
        </w:rPr>
        <w:t>通过软件对目标</w:t>
      </w:r>
      <w:r>
        <w:t>建筑进行采光</w:t>
      </w:r>
      <w:r>
        <w:rPr>
          <w:rFonts w:hint="eastAsia"/>
        </w:rPr>
        <w:t>分析计算，求得建筑内</w:t>
      </w:r>
      <w:r>
        <w:t>房间的</w:t>
      </w:r>
      <w:r>
        <w:rPr>
          <w:rFonts w:hint="eastAsia"/>
        </w:rPr>
        <w:t>平均</w:t>
      </w:r>
      <w:r>
        <w:t>采光系数，</w:t>
      </w:r>
      <w:r>
        <w:rPr>
          <w:rFonts w:hint="eastAsia"/>
        </w:rPr>
        <w:t>从而评价本项目的建筑采光设计是否符合《建筑采光设计标准》的要求。</w:t>
      </w:r>
    </w:p>
    <w:p>
      <w:pPr>
        <w:pStyle w:val="2"/>
        <w:ind w:left="432" w:hanging="432"/>
      </w:pPr>
      <w:bookmarkStart w:id="3" w:name="_Toc5164"/>
      <w:r>
        <w:rPr>
          <w:rFonts w:hint="eastAsia"/>
        </w:rPr>
        <w:t>标准要求</w:t>
      </w:r>
      <w:bookmarkEnd w:id="3"/>
    </w:p>
    <w:p>
      <w:pPr>
        <w:pStyle w:val="3"/>
        <w:ind w:firstLine="420"/>
        <w:rPr>
          <w:rFonts w:ascii="宋体" w:hAnsi="宋体"/>
          <w:lang w:val="en-US"/>
        </w:rPr>
      </w:pPr>
      <w:r>
        <w:rPr>
          <w:rFonts w:hint="eastAsia"/>
          <w:lang w:val="en-US"/>
        </w:rPr>
        <w:t>本项目为</w:t>
      </w:r>
      <w:bookmarkStart w:id="4" w:name="建筑类型"/>
      <w:r>
        <w:rPr>
          <w:rFonts w:hint="eastAsia"/>
          <w:lang w:val="en-US"/>
        </w:rPr>
        <w:t>办公建筑</w:t>
      </w:r>
      <w:bookmarkEnd w:id="4"/>
      <w:r>
        <w:rPr>
          <w:rFonts w:hint="eastAsia"/>
          <w:lang w:val="en-US"/>
        </w:rPr>
        <w:t>，</w:t>
      </w:r>
      <w:r>
        <w:rPr>
          <w:lang w:val="en-US"/>
        </w:rPr>
        <w:t>《建筑采光设计标准》GB50033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13"/>
        <w:numPr>
          <w:ilvl w:val="0"/>
          <w:numId w:val="2"/>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《建筑采光设计标准》GB50033-2013关键条文</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numPr>
          <w:ilvl w:val="0"/>
          <w:numId w:val="2"/>
        </w:numPr>
        <w:spacing w:line="420" w:lineRule="auto"/>
        <w:ind w:firstLineChars="0"/>
        <w:rPr>
          <w:szCs w:val="21"/>
        </w:rPr>
      </w:pPr>
      <w:r>
        <w:rPr>
          <w:szCs w:val="21"/>
        </w:rPr>
        <w:t>表3.0.4  光气候系数K值</w:t>
      </w:r>
    </w:p>
    <w:tbl>
      <w:tblPr>
        <w:tblStyle w:val="19"/>
        <w:tblW w:w="851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1337"/>
        <w:gridCol w:w="1337"/>
        <w:gridCol w:w="1337"/>
        <w:gridCol w:w="1337"/>
        <w:gridCol w:w="13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828" w:type="dxa"/>
            <w:vAlign w:val="center"/>
          </w:tcPr>
          <w:p>
            <w:pPr>
              <w:widowControl w:val="0"/>
              <w:rPr>
                <w:kern w:val="2"/>
                <w:szCs w:val="21"/>
              </w:rPr>
            </w:pPr>
            <w:r>
              <w:rPr>
                <w:szCs w:val="21"/>
              </w:rPr>
              <w:t>光气候区</w:t>
            </w:r>
          </w:p>
        </w:tc>
        <w:tc>
          <w:tcPr>
            <w:tcW w:w="1337" w:type="dxa"/>
            <w:vAlign w:val="center"/>
          </w:tcPr>
          <w:p>
            <w:pPr>
              <w:widowControl w:val="0"/>
              <w:rPr>
                <w:kern w:val="2"/>
                <w:szCs w:val="21"/>
              </w:rPr>
            </w:pPr>
            <w:r>
              <w:rPr>
                <w:rFonts w:hint="eastAsia" w:cs="宋体"/>
                <w:szCs w:val="21"/>
              </w:rPr>
              <w:t>Ⅰ</w:t>
            </w:r>
          </w:p>
        </w:tc>
        <w:tc>
          <w:tcPr>
            <w:tcW w:w="1337" w:type="dxa"/>
            <w:vAlign w:val="center"/>
          </w:tcPr>
          <w:p>
            <w:pPr>
              <w:widowControl w:val="0"/>
              <w:rPr>
                <w:kern w:val="2"/>
                <w:szCs w:val="21"/>
              </w:rPr>
            </w:pPr>
            <w:r>
              <w:rPr>
                <w:rFonts w:hint="eastAsia" w:cs="宋体"/>
                <w:szCs w:val="21"/>
              </w:rPr>
              <w:t>Ⅱ</w:t>
            </w:r>
          </w:p>
        </w:tc>
        <w:tc>
          <w:tcPr>
            <w:tcW w:w="1337" w:type="dxa"/>
            <w:vAlign w:val="center"/>
          </w:tcPr>
          <w:p>
            <w:pPr>
              <w:widowControl w:val="0"/>
              <w:rPr>
                <w:kern w:val="2"/>
                <w:szCs w:val="21"/>
              </w:rPr>
            </w:pPr>
            <w:r>
              <w:rPr>
                <w:rFonts w:hint="eastAsia" w:cs="宋体"/>
                <w:szCs w:val="21"/>
              </w:rPr>
              <w:t>Ⅲ</w:t>
            </w:r>
          </w:p>
        </w:tc>
        <w:tc>
          <w:tcPr>
            <w:tcW w:w="1337" w:type="dxa"/>
            <w:vAlign w:val="center"/>
          </w:tcPr>
          <w:p>
            <w:pPr>
              <w:widowControl w:val="0"/>
              <w:rPr>
                <w:kern w:val="2"/>
                <w:szCs w:val="21"/>
              </w:rPr>
            </w:pPr>
            <w:r>
              <w:rPr>
                <w:rFonts w:hint="eastAsia" w:cs="宋体"/>
                <w:szCs w:val="21"/>
              </w:rPr>
              <w:t>Ⅳ</w:t>
            </w:r>
          </w:p>
        </w:tc>
        <w:tc>
          <w:tcPr>
            <w:tcW w:w="1337"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828" w:type="dxa"/>
            <w:vAlign w:val="center"/>
          </w:tcPr>
          <w:p>
            <w:pPr>
              <w:widowControl w:val="0"/>
              <w:rPr>
                <w:kern w:val="2"/>
                <w:szCs w:val="21"/>
              </w:rPr>
            </w:pPr>
            <w:r>
              <w:rPr>
                <w:szCs w:val="21"/>
              </w:rPr>
              <w:t>K值</w:t>
            </w:r>
          </w:p>
        </w:tc>
        <w:tc>
          <w:tcPr>
            <w:tcW w:w="1337" w:type="dxa"/>
            <w:vAlign w:val="center"/>
          </w:tcPr>
          <w:p>
            <w:pPr>
              <w:widowControl w:val="0"/>
              <w:rPr>
                <w:kern w:val="2"/>
                <w:szCs w:val="21"/>
              </w:rPr>
            </w:pPr>
            <w:r>
              <w:rPr>
                <w:szCs w:val="21"/>
              </w:rPr>
              <w:t>0.85</w:t>
            </w:r>
          </w:p>
        </w:tc>
        <w:tc>
          <w:tcPr>
            <w:tcW w:w="1337" w:type="dxa"/>
            <w:vAlign w:val="center"/>
          </w:tcPr>
          <w:p>
            <w:pPr>
              <w:widowControl w:val="0"/>
              <w:rPr>
                <w:kern w:val="2"/>
                <w:szCs w:val="21"/>
              </w:rPr>
            </w:pPr>
            <w:r>
              <w:rPr>
                <w:szCs w:val="21"/>
              </w:rPr>
              <w:t>0.90</w:t>
            </w:r>
          </w:p>
        </w:tc>
        <w:tc>
          <w:tcPr>
            <w:tcW w:w="1337" w:type="dxa"/>
            <w:vAlign w:val="center"/>
          </w:tcPr>
          <w:p>
            <w:pPr>
              <w:widowControl w:val="0"/>
              <w:rPr>
                <w:kern w:val="2"/>
                <w:szCs w:val="21"/>
              </w:rPr>
            </w:pPr>
            <w:r>
              <w:rPr>
                <w:szCs w:val="21"/>
              </w:rPr>
              <w:t>1.00</w:t>
            </w:r>
          </w:p>
        </w:tc>
        <w:tc>
          <w:tcPr>
            <w:tcW w:w="1337" w:type="dxa"/>
            <w:vAlign w:val="center"/>
          </w:tcPr>
          <w:p>
            <w:pPr>
              <w:widowControl w:val="0"/>
              <w:rPr>
                <w:kern w:val="2"/>
                <w:szCs w:val="21"/>
              </w:rPr>
            </w:pPr>
            <w:r>
              <w:rPr>
                <w:szCs w:val="21"/>
              </w:rPr>
              <w:t>1.10</w:t>
            </w:r>
          </w:p>
        </w:tc>
        <w:tc>
          <w:tcPr>
            <w:tcW w:w="1337"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28"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337" w:type="dxa"/>
            <w:vAlign w:val="center"/>
          </w:tcPr>
          <w:p>
            <w:pPr>
              <w:widowControl w:val="0"/>
              <w:ind w:firstLine="90" w:firstLineChars="50"/>
              <w:rPr>
                <w:kern w:val="2"/>
                <w:szCs w:val="21"/>
              </w:rPr>
            </w:pPr>
            <w:r>
              <w:rPr>
                <w:szCs w:val="21"/>
              </w:rPr>
              <w:t>18000</w:t>
            </w:r>
          </w:p>
        </w:tc>
        <w:tc>
          <w:tcPr>
            <w:tcW w:w="1337" w:type="dxa"/>
            <w:vAlign w:val="center"/>
          </w:tcPr>
          <w:p>
            <w:pPr>
              <w:widowControl w:val="0"/>
              <w:ind w:firstLine="90" w:firstLineChars="50"/>
              <w:rPr>
                <w:kern w:val="2"/>
                <w:szCs w:val="21"/>
              </w:rPr>
            </w:pPr>
            <w:r>
              <w:rPr>
                <w:szCs w:val="21"/>
              </w:rPr>
              <w:t>16500</w:t>
            </w:r>
          </w:p>
        </w:tc>
        <w:tc>
          <w:tcPr>
            <w:tcW w:w="1337" w:type="dxa"/>
            <w:vAlign w:val="center"/>
          </w:tcPr>
          <w:p>
            <w:pPr>
              <w:widowControl w:val="0"/>
              <w:ind w:firstLine="90" w:firstLineChars="50"/>
              <w:rPr>
                <w:kern w:val="2"/>
                <w:szCs w:val="21"/>
              </w:rPr>
            </w:pPr>
            <w:r>
              <w:rPr>
                <w:szCs w:val="21"/>
              </w:rPr>
              <w:t>15000</w:t>
            </w:r>
          </w:p>
        </w:tc>
        <w:tc>
          <w:tcPr>
            <w:tcW w:w="1337" w:type="dxa"/>
            <w:vAlign w:val="center"/>
          </w:tcPr>
          <w:p>
            <w:pPr>
              <w:widowControl w:val="0"/>
              <w:ind w:firstLine="90" w:firstLineChars="50"/>
              <w:rPr>
                <w:kern w:val="2"/>
                <w:szCs w:val="21"/>
              </w:rPr>
            </w:pPr>
            <w:r>
              <w:rPr>
                <w:szCs w:val="21"/>
              </w:rPr>
              <w:t>13500</w:t>
            </w:r>
          </w:p>
        </w:tc>
        <w:tc>
          <w:tcPr>
            <w:tcW w:w="1337" w:type="dxa"/>
            <w:vAlign w:val="center"/>
          </w:tcPr>
          <w:p>
            <w:pPr>
              <w:widowControl w:val="0"/>
              <w:ind w:firstLine="90" w:firstLineChars="50"/>
              <w:rPr>
                <w:kern w:val="2"/>
                <w:szCs w:val="21"/>
              </w:rPr>
            </w:pPr>
            <w:r>
              <w:rPr>
                <w:szCs w:val="21"/>
              </w:rPr>
              <w:t>12000</w:t>
            </w:r>
          </w:p>
        </w:tc>
      </w:tr>
    </w:tbl>
    <w:p>
      <w:pPr>
        <w:pStyle w:val="13"/>
        <w:spacing w:line="360" w:lineRule="auto"/>
        <w:ind w:firstLine="420"/>
        <w:rPr>
          <w:rFonts w:ascii="微软雅黑" w:hAnsi="微软雅黑"/>
          <w:sz w:val="21"/>
          <w:szCs w:val="21"/>
        </w:rPr>
      </w:pPr>
      <w:bookmarkStart w:id="5" w:name="条文描述_办公建筑"/>
      <w:r>
        <w:rPr>
          <w:rFonts w:hint="eastAsia" w:ascii="微软雅黑" w:hAnsi="微软雅黑"/>
          <w:sz w:val="21"/>
          <w:szCs w:val="21"/>
        </w:rPr>
        <w:t>4.0.8  办公建筑的采光标准值不应低于表4.0.8的规定。</w:t>
      </w:r>
    </w:p>
    <w:p>
      <w:pPr>
        <w:spacing w:line="420" w:lineRule="auto"/>
        <w:rPr>
          <w:szCs w:val="21"/>
        </w:rPr>
      </w:pPr>
      <w:r>
        <w:rPr>
          <w:rFonts w:hint="eastAsia"/>
          <w:szCs w:val="21"/>
        </w:rPr>
        <w:t>表4.0.8  办公建筑的采光标准值</w:t>
      </w:r>
    </w:p>
    <w:tbl>
      <w:tblPr>
        <w:tblStyle w:val="19"/>
        <w:tblW w:w="84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2552"/>
        <w:gridCol w:w="2693"/>
        <w:gridCol w:w="2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236"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543"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543"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543"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543"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543" w:type="dxa"/>
            <w:vAlign w:val="center"/>
          </w:tcPr>
          <w:p>
            <w:pPr>
              <w:widowControl w:val="0"/>
              <w:rPr>
                <w:kern w:val="2"/>
                <w:szCs w:val="21"/>
              </w:rPr>
            </w:pPr>
            <w:r>
              <w:rPr>
                <w:kern w:val="2"/>
                <w:szCs w:val="21"/>
              </w:rPr>
              <w:t>150</w:t>
            </w:r>
          </w:p>
        </w:tc>
      </w:tr>
      <w:bookmarkEnd w:id="5"/>
    </w:tbl>
    <w:p>
      <w:pPr>
        <w:pStyle w:val="13"/>
        <w:spacing w:line="360" w:lineRule="auto"/>
        <w:ind w:firstLine="420"/>
        <w:rPr>
          <w:rFonts w:ascii="微软雅黑" w:hAnsi="微软雅黑"/>
          <w:sz w:val="21"/>
          <w:szCs w:val="21"/>
        </w:rPr>
      </w:pPr>
    </w:p>
    <w:p>
      <w:pPr>
        <w:pStyle w:val="13"/>
        <w:spacing w:line="360" w:lineRule="auto"/>
        <w:ind w:firstLine="420"/>
        <w:rPr>
          <w:rFonts w:ascii="微软雅黑" w:hAnsi="微软雅黑"/>
          <w:sz w:val="21"/>
          <w:szCs w:val="21"/>
        </w:rPr>
      </w:pPr>
    </w:p>
    <w:p>
      <w:pPr>
        <w:pStyle w:val="2"/>
        <w:ind w:left="432" w:hanging="432"/>
        <w:rPr>
          <w:rFonts w:ascii="微软雅黑" w:hAnsi="微软雅黑"/>
        </w:rPr>
      </w:pPr>
      <w:bookmarkStart w:id="6" w:name="_Toc264043625"/>
      <w:bookmarkStart w:id="7" w:name="_Toc264569232"/>
      <w:bookmarkStart w:id="8" w:name="_Toc290149054"/>
      <w:bookmarkStart w:id="9" w:name="_Toc290209336"/>
      <w:bookmarkStart w:id="10" w:name="_Toc23441"/>
      <w:bookmarkStart w:id="11" w:name="_Toc275165382"/>
      <w:bookmarkStart w:id="12" w:name="_Toc290209312"/>
      <w:bookmarkStart w:id="13" w:name="_Toc312399791"/>
      <w:r>
        <w:rPr>
          <w:rFonts w:hint="eastAsia" w:ascii="微软雅黑" w:hAnsi="微软雅黑"/>
        </w:rPr>
        <w:t>采光分析</w:t>
      </w:r>
      <w:r>
        <w:rPr>
          <w:rFonts w:ascii="微软雅黑" w:hAnsi="微软雅黑"/>
        </w:rPr>
        <w:t>概述</w:t>
      </w:r>
      <w:bookmarkEnd w:id="6"/>
      <w:bookmarkEnd w:id="7"/>
      <w:bookmarkEnd w:id="8"/>
      <w:bookmarkEnd w:id="9"/>
      <w:bookmarkEnd w:id="10"/>
      <w:bookmarkEnd w:id="11"/>
      <w:bookmarkEnd w:id="12"/>
      <w:bookmarkEnd w:id="13"/>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14" w:name="_Toc20453"/>
      <w:r>
        <w:rPr>
          <w:rFonts w:hint="eastAsia"/>
        </w:rPr>
        <w:t>基本原理</w:t>
      </w:r>
      <w:bookmarkEnd w:id="14"/>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15" w:name="_Toc264569237"/>
      <w:bookmarkStart w:id="16" w:name="_Toc290209317"/>
      <w:bookmarkStart w:id="17" w:name="_Toc275165387"/>
      <w:bookmarkStart w:id="18" w:name="_Toc312399796"/>
      <w:bookmarkStart w:id="19" w:name="_Toc264043630"/>
      <w:bookmarkStart w:id="20" w:name="_Toc290209341"/>
      <w:bookmarkStart w:id="21"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22" w:name="_Toc3665"/>
      <w:r>
        <w:t>分析软件</w:t>
      </w:r>
      <w:bookmarkEnd w:id="15"/>
      <w:bookmarkEnd w:id="16"/>
      <w:bookmarkEnd w:id="17"/>
      <w:bookmarkEnd w:id="18"/>
      <w:bookmarkEnd w:id="19"/>
      <w:bookmarkEnd w:id="20"/>
      <w:bookmarkEnd w:id="21"/>
      <w:bookmarkEnd w:id="22"/>
    </w:p>
    <w:p>
      <w:pPr>
        <w:pStyle w:val="3"/>
        <w:ind w:firstLine="420" w:firstLineChars="200"/>
      </w:pPr>
      <w:bookmarkStart w:id="23"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24" w:name="_Toc20480"/>
      <w:r>
        <w:rPr>
          <w:rFonts w:hint="eastAsia"/>
        </w:rPr>
        <w:t>计算方法</w:t>
      </w:r>
      <w:bookmarkEnd w:id="23"/>
      <w:bookmarkEnd w:id="24"/>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25" w:name="_Toc26253"/>
      <w:r>
        <w:rPr>
          <w:rFonts w:hint="eastAsia"/>
        </w:rPr>
        <w:t>采光计算</w:t>
      </w:r>
      <w:r>
        <w:t>参数</w:t>
      </w:r>
      <w:r>
        <w:rPr>
          <w:rFonts w:hint="eastAsia"/>
        </w:rPr>
        <w:t>取值</w:t>
      </w:r>
      <w:bookmarkEnd w:id="25"/>
    </w:p>
    <w:p>
      <w:pPr>
        <w:pStyle w:val="4"/>
      </w:pPr>
      <w:bookmarkStart w:id="26" w:name="_Toc264569236"/>
      <w:bookmarkStart w:id="27" w:name="_Toc290149058"/>
      <w:bookmarkStart w:id="28" w:name="_Toc275165386"/>
      <w:bookmarkStart w:id="29" w:name="_Toc264043629"/>
      <w:bookmarkStart w:id="30" w:name="_Toc312399795"/>
      <w:bookmarkStart w:id="31" w:name="_Toc290209316"/>
      <w:bookmarkStart w:id="32" w:name="_Toc290209340"/>
      <w:bookmarkStart w:id="33" w:name="_Toc22729"/>
      <w:r>
        <w:t>模拟</w:t>
      </w:r>
      <w:bookmarkEnd w:id="26"/>
      <w:bookmarkEnd w:id="27"/>
      <w:bookmarkEnd w:id="28"/>
      <w:bookmarkEnd w:id="29"/>
      <w:bookmarkEnd w:id="30"/>
      <w:bookmarkEnd w:id="31"/>
      <w:bookmarkEnd w:id="32"/>
      <w:r>
        <w:rPr>
          <w:rFonts w:hint="eastAsia"/>
        </w:rPr>
        <w:t>分析条件说明</w:t>
      </w:r>
      <w:bookmarkEnd w:id="33"/>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34" w:name="光线反射次数"/>
      <w:r>
        <w:t>3</w:t>
      </w:r>
      <w:bookmarkEnd w:id="34"/>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35" w:name="分析面高"/>
      <w:r>
        <w:rPr>
          <w:rFonts w:hint="eastAsia" w:ascii="微软雅黑" w:hAnsi="微软雅黑"/>
          <w:sz w:val="21"/>
          <w:szCs w:val="21"/>
        </w:rPr>
        <w:t>0.75</w:t>
      </w:r>
      <w:bookmarkEnd w:id="35"/>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57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36" w:name="网格划分小房间面积"/>
            <w:r>
              <w:rPr>
                <w:rFonts w:hint="eastAsia"/>
                <w:szCs w:val="18"/>
              </w:rPr>
              <w:t>10</w:t>
            </w:r>
            <w:bookmarkEnd w:id="36"/>
          </w:p>
        </w:tc>
        <w:tc>
          <w:tcPr>
            <w:tcW w:w="3272" w:type="dxa"/>
            <w:shd w:val="clear" w:color="auto" w:fill="auto"/>
            <w:vAlign w:val="center"/>
          </w:tcPr>
          <w:p>
            <w:pPr>
              <w:rPr>
                <w:szCs w:val="18"/>
              </w:rPr>
            </w:pPr>
            <w:bookmarkStart w:id="37" w:name="小房间网格大小"/>
            <w:r>
              <w:rPr>
                <w:rFonts w:hint="eastAsia"/>
                <w:szCs w:val="18"/>
              </w:rPr>
              <w:t>0.25</w:t>
            </w:r>
            <w:bookmarkEnd w:id="3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bookmarkStart w:id="38" w:name="网格划分房间面积"/>
            <w:r>
              <w:rPr>
                <w:rFonts w:hint="eastAsia"/>
                <w:szCs w:val="18"/>
              </w:rPr>
              <w:t>10~100</w:t>
            </w:r>
            <w:bookmarkEnd w:id="38"/>
          </w:p>
        </w:tc>
        <w:tc>
          <w:tcPr>
            <w:tcW w:w="3272" w:type="dxa"/>
            <w:shd w:val="clear" w:color="auto" w:fill="auto"/>
            <w:vAlign w:val="center"/>
          </w:tcPr>
          <w:p>
            <w:pPr>
              <w:rPr>
                <w:szCs w:val="18"/>
              </w:rPr>
            </w:pPr>
            <w:bookmarkStart w:id="39" w:name="网格大小"/>
            <w:r>
              <w:rPr>
                <w:rFonts w:hint="eastAsia"/>
                <w:szCs w:val="18"/>
              </w:rPr>
              <w:t>0.50</w:t>
            </w:r>
            <w:bookmarkEnd w:id="3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pPr>
              <w:rPr>
                <w:szCs w:val="18"/>
              </w:rPr>
            </w:pPr>
            <w:r>
              <w:rPr>
                <w:rFonts w:hint="eastAsia"/>
                <w:szCs w:val="18"/>
              </w:rPr>
              <w:t>≥</w:t>
            </w:r>
            <w:bookmarkStart w:id="40" w:name="网格划分大房间面积"/>
            <w:r>
              <w:rPr>
                <w:rFonts w:hint="eastAsia"/>
                <w:szCs w:val="18"/>
              </w:rPr>
              <w:t>100</w:t>
            </w:r>
            <w:bookmarkEnd w:id="40"/>
          </w:p>
        </w:tc>
        <w:tc>
          <w:tcPr>
            <w:tcW w:w="3272" w:type="dxa"/>
            <w:shd w:val="clear" w:color="auto" w:fill="auto"/>
            <w:vAlign w:val="center"/>
          </w:tcPr>
          <w:p>
            <w:pPr>
              <w:rPr>
                <w:szCs w:val="18"/>
              </w:rPr>
            </w:pPr>
            <w:bookmarkStart w:id="41" w:name="大房间网格大小"/>
            <w:r>
              <w:rPr>
                <w:rFonts w:hint="eastAsia"/>
                <w:szCs w:val="18"/>
              </w:rPr>
              <w:t>1.00</w:t>
            </w:r>
            <w:bookmarkEnd w:id="41"/>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42" w:name="_Toc18018"/>
      <w:r>
        <w:rPr>
          <w:rFonts w:hint="eastAsia"/>
        </w:rPr>
        <w:t>建筑饰面材料参数</w:t>
      </w:r>
      <w:bookmarkEnd w:id="42"/>
    </w:p>
    <w:p>
      <w:pPr>
        <w:pStyle w:val="13"/>
        <w:spacing w:line="360" w:lineRule="auto"/>
        <w:ind w:firstLine="360"/>
        <w:rPr>
          <w:rFonts w:ascii="微软雅黑" w:hAnsi="微软雅黑"/>
          <w:sz w:val="18"/>
          <w:szCs w:val="18"/>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p>
    <w:p>
      <w:pPr>
        <w:pStyle w:val="4"/>
      </w:pPr>
      <w:bookmarkStart w:id="43" w:name="_Toc16093"/>
      <w:r>
        <w:rPr>
          <w:rFonts w:hint="eastAsia"/>
        </w:rPr>
        <w:t>门窗类型参数</w:t>
      </w:r>
      <w:bookmarkEnd w:id="43"/>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rFonts w:ascii="宋体" w:hAnsi="宋体"/>
          <w:sz w:val="18"/>
          <w:szCs w:val="18"/>
          <w:lang w:val="en-US"/>
        </w:rPr>
      </w:pPr>
      <w:r>
        <w:rPr>
          <w:rFonts w:hint="eastAsia"/>
          <w:lang w:val="en-US"/>
        </w:rPr>
        <w:t>门窗性能参数包括门窗尺寸、挡光系数、窗框类型、玻璃类型、可见光透射比和反射比，本项目的具体参数详见下文。</w:t>
      </w:r>
    </w:p>
    <w:p>
      <w:pPr>
        <w:pStyle w:val="2"/>
        <w:ind w:left="432" w:hanging="432"/>
      </w:pPr>
      <w:bookmarkStart w:id="44" w:name="_Toc22063"/>
      <w:r>
        <w:rPr>
          <w:rFonts w:hint="eastAsia"/>
        </w:rPr>
        <w:t>采光</w:t>
      </w:r>
      <w:r>
        <w:t>效果分析</w:t>
      </w:r>
      <w:r>
        <w:rPr>
          <w:rFonts w:hint="eastAsia"/>
        </w:rPr>
        <w:t>彩图</w:t>
      </w:r>
      <w:bookmarkEnd w:id="44"/>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45" w:name="彩图"/>
      <w:bookmarkEnd w:id="45"/>
      <w:r>
        <w:rPr>
          <w:rFonts w:hint="eastAsia"/>
        </w:rPr>
        <w:t xml:space="preserve"> </w:t>
      </w:r>
    </w:p>
    <w:p/>
    <w:p>
      <w:pPr>
        <w:rPr>
          <w:rFonts w:hint="eastAsia" w:eastAsia="微软雅黑"/>
          <w:lang w:eastAsia="zh-CN"/>
        </w:rPr>
      </w:pPr>
    </w:p>
    <w:p>
      <w:pPr>
        <w:rPr>
          <w:rFonts w:hint="eastAsia" w:eastAsia="微软雅黑"/>
          <w:lang w:eastAsia="zh-CN"/>
        </w:rPr>
      </w:pPr>
      <w:r>
        <w:rPr>
          <w:rFonts w:hint="eastAsia" w:eastAsia="微软雅黑"/>
          <w:lang w:eastAsia="zh-CN"/>
        </w:rPr>
        <w:drawing>
          <wp:inline distT="0" distB="0" distL="114300" distR="114300">
            <wp:extent cx="4839970" cy="3215005"/>
            <wp:effectExtent l="0" t="0" r="17780" b="4445"/>
            <wp:docPr id="2" name="图片 2" descr="279fc0c31f61868113b77127b64b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79fc0c31f61868113b77127b64b537"/>
                    <pic:cNvPicPr>
                      <a:picLocks noChangeAspect="1"/>
                    </pic:cNvPicPr>
                  </pic:nvPicPr>
                  <pic:blipFill>
                    <a:blip r:embed="rId8"/>
                    <a:srcRect l="14952" t="7686" r="34749" b="77504"/>
                    <a:stretch>
                      <a:fillRect/>
                    </a:stretch>
                  </pic:blipFill>
                  <pic:spPr>
                    <a:xfrm>
                      <a:off x="0" y="0"/>
                      <a:ext cx="4839970" cy="3215005"/>
                    </a:xfrm>
                    <a:prstGeom prst="rect">
                      <a:avLst/>
                    </a:prstGeom>
                  </pic:spPr>
                </pic:pic>
              </a:graphicData>
            </a:graphic>
          </wp:inline>
        </w:drawing>
      </w:r>
    </w:p>
    <w:p>
      <w:r>
        <w:t>1层</w:t>
      </w:r>
    </w:p>
    <w:p>
      <w:pPr>
        <w:rPr>
          <w:rFonts w:hint="eastAsia" w:eastAsia="微软雅黑"/>
          <w:lang w:eastAsia="zh-CN"/>
        </w:rPr>
      </w:pPr>
    </w:p>
    <w:p>
      <w:r>
        <w:rPr>
          <w:rFonts w:hint="eastAsia" w:eastAsia="微软雅黑"/>
          <w:lang w:eastAsia="zh-CN"/>
        </w:rPr>
        <w:drawing>
          <wp:inline distT="0" distB="0" distL="114300" distR="114300">
            <wp:extent cx="5496560" cy="3173730"/>
            <wp:effectExtent l="0" t="0" r="8890" b="7620"/>
            <wp:docPr id="3" name="图片 3" descr="279fc0c31f61868113b77127b64b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79fc0c31f61868113b77127b64b537"/>
                    <pic:cNvPicPr>
                      <a:picLocks noChangeAspect="1"/>
                    </pic:cNvPicPr>
                  </pic:nvPicPr>
                  <pic:blipFill>
                    <a:blip r:embed="rId8"/>
                    <a:srcRect l="13457" t="29426" r="39474" b="55861"/>
                    <a:stretch>
                      <a:fillRect/>
                    </a:stretch>
                  </pic:blipFill>
                  <pic:spPr>
                    <a:xfrm>
                      <a:off x="0" y="0"/>
                      <a:ext cx="5496560" cy="3173730"/>
                    </a:xfrm>
                    <a:prstGeom prst="rect">
                      <a:avLst/>
                    </a:prstGeom>
                  </pic:spPr>
                </pic:pic>
              </a:graphicData>
            </a:graphic>
          </wp:inline>
        </w:drawing>
      </w:r>
    </w:p>
    <w:p>
      <w:r>
        <w:t>2层</w:t>
      </w:r>
    </w:p>
    <w:p>
      <w:pPr>
        <w:rPr>
          <w:rFonts w:hint="eastAsia" w:eastAsia="微软雅黑"/>
          <w:lang w:eastAsia="zh-CN"/>
        </w:rPr>
      </w:pPr>
    </w:p>
    <w:p>
      <w:r>
        <w:rPr>
          <w:rFonts w:hint="eastAsia" w:eastAsia="微软雅黑"/>
          <w:lang w:eastAsia="zh-CN"/>
        </w:rPr>
        <w:drawing>
          <wp:inline distT="0" distB="0" distL="114300" distR="114300">
            <wp:extent cx="5467350" cy="4041140"/>
            <wp:effectExtent l="0" t="0" r="0" b="16510"/>
            <wp:docPr id="4" name="图片 4" descr="279fc0c31f61868113b77127b64b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9fc0c31f61868113b77127b64b537"/>
                    <pic:cNvPicPr>
                      <a:picLocks noChangeAspect="1"/>
                    </pic:cNvPicPr>
                  </pic:nvPicPr>
                  <pic:blipFill>
                    <a:blip r:embed="rId8"/>
                    <a:srcRect l="12759" t="47474" r="45455" b="39065"/>
                    <a:stretch>
                      <a:fillRect/>
                    </a:stretch>
                  </pic:blipFill>
                  <pic:spPr>
                    <a:xfrm>
                      <a:off x="0" y="0"/>
                      <a:ext cx="5467350" cy="4041140"/>
                    </a:xfrm>
                    <a:prstGeom prst="rect">
                      <a:avLst/>
                    </a:prstGeom>
                  </pic:spPr>
                </pic:pic>
              </a:graphicData>
            </a:graphic>
          </wp:inline>
        </w:drawing>
      </w:r>
    </w:p>
    <w:p>
      <w:r>
        <w:t>3层</w:t>
      </w:r>
    </w:p>
    <w:p>
      <w:pPr>
        <w:rPr>
          <w:rFonts w:hint="eastAsia" w:eastAsia="微软雅黑"/>
          <w:lang w:eastAsia="zh-CN"/>
        </w:rPr>
      </w:pPr>
    </w:p>
    <w:p>
      <w:pPr>
        <w:rPr>
          <w:rFonts w:hint="eastAsia" w:eastAsia="微软雅黑"/>
          <w:lang w:eastAsia="zh-CN"/>
        </w:rPr>
      </w:pPr>
    </w:p>
    <w:p>
      <w:r>
        <w:rPr>
          <w:rFonts w:hint="eastAsia" w:eastAsia="微软雅黑"/>
          <w:lang w:eastAsia="zh-CN"/>
        </w:rPr>
        <w:drawing>
          <wp:inline distT="0" distB="0" distL="114300" distR="114300">
            <wp:extent cx="5327015" cy="3602355"/>
            <wp:effectExtent l="0" t="0" r="6985" b="17145"/>
            <wp:docPr id="5" name="图片 5" descr="279fc0c31f61868113b77127b64b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79fc0c31f61868113b77127b64b537"/>
                    <pic:cNvPicPr>
                      <a:picLocks noChangeAspect="1"/>
                    </pic:cNvPicPr>
                  </pic:nvPicPr>
                  <pic:blipFill>
                    <a:blip r:embed="rId8"/>
                    <a:srcRect l="17943" t="68707" r="44697" b="17617"/>
                    <a:stretch>
                      <a:fillRect/>
                    </a:stretch>
                  </pic:blipFill>
                  <pic:spPr>
                    <a:xfrm>
                      <a:off x="0" y="0"/>
                      <a:ext cx="5327015" cy="3602355"/>
                    </a:xfrm>
                    <a:prstGeom prst="rect">
                      <a:avLst/>
                    </a:prstGeom>
                  </pic:spPr>
                </pic:pic>
              </a:graphicData>
            </a:graphic>
          </wp:inline>
        </w:drawing>
      </w:r>
    </w:p>
    <w:p>
      <w:r>
        <w:t>4层</w:t>
      </w:r>
    </w:p>
    <w:p>
      <w:pPr>
        <w:rPr>
          <w:rFonts w:hint="eastAsia" w:eastAsia="微软雅黑"/>
          <w:lang w:eastAsia="zh-CN"/>
        </w:rPr>
      </w:pPr>
    </w:p>
    <w:p>
      <w:pPr>
        <w:rPr>
          <w:rFonts w:hint="eastAsia" w:eastAsia="微软雅黑"/>
          <w:lang w:eastAsia="zh-CN"/>
        </w:rPr>
      </w:pPr>
    </w:p>
    <w:p>
      <w:pPr>
        <w:rPr>
          <w:rFonts w:hint="eastAsia" w:eastAsia="微软雅黑"/>
          <w:lang w:eastAsia="zh-CN"/>
        </w:rPr>
      </w:pPr>
      <w:r>
        <w:rPr>
          <w:rFonts w:hint="eastAsia" w:eastAsia="微软雅黑"/>
          <w:lang w:eastAsia="zh-CN"/>
        </w:rPr>
        <w:drawing>
          <wp:inline distT="0" distB="0" distL="114300" distR="114300">
            <wp:extent cx="6172200" cy="3860165"/>
            <wp:effectExtent l="0" t="0" r="0" b="6985"/>
            <wp:docPr id="7" name="图片 7" descr="279fc0c31f61868113b77127b64b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79fc0c31f61868113b77127b64b537"/>
                    <pic:cNvPicPr>
                      <a:picLocks noChangeAspect="1"/>
                    </pic:cNvPicPr>
                  </pic:nvPicPr>
                  <pic:blipFill>
                    <a:blip r:embed="rId8"/>
                    <a:srcRect t="82545" r="48445"/>
                    <a:stretch>
                      <a:fillRect/>
                    </a:stretch>
                  </pic:blipFill>
                  <pic:spPr>
                    <a:xfrm>
                      <a:off x="0" y="0"/>
                      <a:ext cx="6172200" cy="3860165"/>
                    </a:xfrm>
                    <a:prstGeom prst="rect">
                      <a:avLst/>
                    </a:prstGeom>
                  </pic:spPr>
                </pic:pic>
              </a:graphicData>
            </a:graphic>
          </wp:inline>
        </w:drawing>
      </w:r>
    </w:p>
    <w:p>
      <w:r>
        <w:t>5层</w:t>
      </w:r>
    </w:p>
    <w:p>
      <w:pPr>
        <w:pStyle w:val="2"/>
        <w:ind w:left="432" w:hanging="432"/>
      </w:pPr>
      <w:bookmarkStart w:id="46" w:name="_Toc9919"/>
      <w:r>
        <w:rPr>
          <w:rFonts w:hint="eastAsia"/>
        </w:rPr>
        <w:t>结论</w:t>
      </w:r>
      <w:bookmarkEnd w:id="46"/>
    </w:p>
    <w:p>
      <w:pPr>
        <w:pStyle w:val="3"/>
        <w:rPr>
          <w:rFonts w:hint="eastAsia"/>
          <w:lang w:val="en-US"/>
        </w:rPr>
      </w:pPr>
      <w:r>
        <w:rPr>
          <w:rFonts w:hint="eastAsia"/>
          <w:lang w:val="en-US"/>
        </w:rPr>
        <w:t xml:space="preserve">通过对本建筑的采光模拟和统计分析，根据满足《建筑采光设计标准》 </w:t>
      </w:r>
      <w:r>
        <w:rPr>
          <w:lang w:val="en-US"/>
        </w:rPr>
        <w:t>GB 50033-2013</w:t>
      </w:r>
      <w:r>
        <w:rPr>
          <w:rFonts w:hint="eastAsia"/>
          <w:lang w:val="en-US"/>
        </w:rPr>
        <w:t>要求的房间</w:t>
      </w:r>
      <w:r>
        <w:rPr>
          <w:lang w:val="en-US"/>
        </w:rPr>
        <w:t>/</w:t>
      </w:r>
      <w:r>
        <w:rPr>
          <w:rFonts w:hint="eastAsia"/>
          <w:lang w:val="en-US"/>
        </w:rPr>
        <w:t>户型情况汇总如下：</w:t>
      </w:r>
    </w:p>
    <w:tbl>
      <w:tblPr>
        <w:tblStyle w:val="19"/>
        <w:tblW w:w="907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4"/>
        <w:gridCol w:w="1383"/>
        <w:gridCol w:w="1384"/>
        <w:gridCol w:w="1384"/>
        <w:gridCol w:w="1604"/>
        <w:gridCol w:w="363"/>
        <w:gridCol w:w="10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3133" w:type="dxa"/>
            <w:tcBorders>
              <w:top w:val="single" w:color="000000" w:sz="4" w:space="0"/>
              <w:left w:val="single" w:color="000000" w:sz="4" w:space="0"/>
              <w:bottom w:val="single" w:color="000000" w:sz="4" w:space="0"/>
              <w:right w:val="single" w:color="000000" w:sz="4" w:space="0"/>
            </w:tcBorders>
            <w:shd w:val="clear" w:color="auto" w:fill="DEDEDE"/>
            <w:noWrap/>
            <w:vAlign w:val="center"/>
          </w:tcPr>
          <w:p>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分类</w:t>
            </w:r>
          </w:p>
        </w:tc>
        <w:tc>
          <w:tcPr>
            <w:tcW w:w="2120" w:type="dxa"/>
            <w:tcBorders>
              <w:top w:val="single" w:color="000000" w:sz="4" w:space="0"/>
              <w:left w:val="single" w:color="000000" w:sz="4" w:space="0"/>
              <w:bottom w:val="single" w:color="000000" w:sz="4" w:space="0"/>
              <w:right w:val="single" w:color="000000" w:sz="4" w:space="0"/>
            </w:tcBorders>
            <w:shd w:val="clear" w:color="auto" w:fill="DEDEDE"/>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采光等级</w:t>
            </w:r>
          </w:p>
        </w:tc>
        <w:tc>
          <w:tcPr>
            <w:tcW w:w="2120" w:type="dxa"/>
            <w:tcBorders>
              <w:top w:val="single" w:color="000000" w:sz="4" w:space="0"/>
              <w:left w:val="single" w:color="000000" w:sz="4" w:space="0"/>
              <w:bottom w:val="single" w:color="000000" w:sz="4" w:space="0"/>
              <w:right w:val="single" w:color="000000" w:sz="4" w:space="0"/>
            </w:tcBorders>
            <w:shd w:val="clear" w:color="auto" w:fill="DEDEDE"/>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采光类型</w:t>
            </w:r>
          </w:p>
        </w:tc>
        <w:tc>
          <w:tcPr>
            <w:tcW w:w="2120" w:type="dxa"/>
            <w:tcBorders>
              <w:top w:val="single" w:color="000000" w:sz="4" w:space="0"/>
              <w:left w:val="single" w:color="000000" w:sz="4" w:space="0"/>
              <w:bottom w:val="single" w:color="000000" w:sz="4" w:space="0"/>
              <w:right w:val="single" w:color="000000" w:sz="4" w:space="0"/>
            </w:tcBorders>
            <w:shd w:val="clear" w:color="auto" w:fill="DEDEDE"/>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房间面积</w:t>
            </w:r>
          </w:p>
        </w:tc>
        <w:tc>
          <w:tcPr>
            <w:tcW w:w="2480" w:type="dxa"/>
            <w:tcBorders>
              <w:top w:val="single" w:color="000000" w:sz="4" w:space="0"/>
              <w:left w:val="single" w:color="000000" w:sz="4" w:space="0"/>
              <w:bottom w:val="single" w:color="000000" w:sz="4" w:space="0"/>
              <w:right w:val="single" w:color="000000" w:sz="4" w:space="0"/>
            </w:tcBorders>
            <w:shd w:val="clear" w:color="auto" w:fill="DEDEDE"/>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采光系数C(%)</w:t>
            </w:r>
          </w:p>
        </w:tc>
        <w:tc>
          <w:tcPr>
            <w:tcW w:w="2120" w:type="dxa"/>
            <w:tcBorders>
              <w:top w:val="single" w:color="000000" w:sz="4" w:space="0"/>
              <w:left w:val="single" w:color="000000" w:sz="4" w:space="0"/>
              <w:bottom w:val="single" w:color="000000" w:sz="4" w:space="0"/>
              <w:right w:val="single" w:color="000000" w:sz="4" w:space="0"/>
            </w:tcBorders>
            <w:shd w:val="clear" w:color="auto" w:fill="DEDEDE"/>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采光系数</w:t>
            </w:r>
            <w:r>
              <w:rPr>
                <w:rFonts w:hint="eastAsia" w:ascii="等线" w:hAnsi="等线" w:eastAsia="等线" w:cs="等线"/>
                <w:i w:val="0"/>
                <w:iCs w:val="0"/>
                <w:color w:val="000000"/>
                <w:kern w:val="0"/>
                <w:sz w:val="22"/>
                <w:szCs w:val="22"/>
                <w:u w:val="none"/>
                <w:lang w:val="en-US" w:eastAsia="zh-CN" w:bidi="ar"/>
              </w:rPr>
              <w:br w:type="textWrapping"/>
            </w:r>
            <w:r>
              <w:rPr>
                <w:rFonts w:hint="eastAsia" w:ascii="等线" w:hAnsi="等线" w:eastAsia="等线" w:cs="等线"/>
                <w:i w:val="0"/>
                <w:iCs w:val="0"/>
                <w:color w:val="000000"/>
                <w:kern w:val="0"/>
                <w:sz w:val="22"/>
                <w:szCs w:val="22"/>
                <w:u w:val="none"/>
                <w:lang w:val="en-US" w:eastAsia="zh-CN" w:bidi="ar"/>
              </w:rPr>
              <w:t>标准值(%)</w:t>
            </w:r>
          </w:p>
        </w:tc>
        <w:tc>
          <w:tcPr>
            <w:tcW w:w="1613" w:type="dxa"/>
            <w:tcBorders>
              <w:top w:val="single" w:color="000000" w:sz="4" w:space="0"/>
              <w:left w:val="single" w:color="000000" w:sz="4" w:space="0"/>
              <w:bottom w:val="single" w:color="000000" w:sz="4" w:space="0"/>
              <w:right w:val="single" w:color="000000" w:sz="4" w:space="0"/>
            </w:tcBorders>
            <w:shd w:val="clear" w:color="auto" w:fill="DEDEDE"/>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1002[会议室]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1003[大堂]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858.65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1004[办公室]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35.74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1005[会议室]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1006[会议室]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1007[会议室]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1008[会议室]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1009[大堂]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420.47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1010[会议室]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1012[办公室]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86.42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2001[大堂]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809.97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2004[报告厅]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86.42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2005[会议室]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2006[报告厅]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64.18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2007[报告厅]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63.75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2008[报告厅]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2009[会议室]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2010[会议室]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2011[会议室]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48.19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3001[报告厅]</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Ⅲ</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1052.38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4001[大堂]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518.48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4004[库房]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侧面采光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4007[起居室]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4008[起居室]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4009[起居室]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4010[起居室]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4011[起居室]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4012[起居室]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4013[起居室]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4014[起居室]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4015[起居室]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4016[起居室]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4017[起居室]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4018[起居室]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4019[起居室]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4020[起居室]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4021[起居室]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4022[起居室]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4023[起居室]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4024[起居室]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5001[大堂]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518.48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5002[大堂]</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混合采光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292.38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5004[库房]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侧面采光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5007[起居室]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5008[起居室]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5009[起居室]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5010[起居室]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5011[起居室]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5012[起居室]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5013[起居室]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5014[起居室]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5015[起居室]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5016[起居室]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5017[起居室]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5018[起居室]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5019[起居室]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5020[起居室]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5021[起居室]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5022[起居室]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5023[起居室]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FF"/>
                <w:sz w:val="22"/>
                <w:szCs w:val="22"/>
                <w:u w:val="none"/>
              </w:rPr>
            </w:pPr>
            <w:r>
              <w:rPr>
                <w:rFonts w:hint="eastAsia" w:ascii="等线" w:hAnsi="等线" w:eastAsia="等线" w:cs="等线"/>
                <w:i w:val="0"/>
                <w:iCs w:val="0"/>
                <w:color w:val="0000FF"/>
                <w:kern w:val="0"/>
                <w:sz w:val="22"/>
                <w:szCs w:val="22"/>
                <w:u w:val="none"/>
                <w:lang w:val="en-US" w:eastAsia="zh-CN" w:bidi="ar"/>
              </w:rPr>
              <w:t>└ 5024[起居室]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顶部采光</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lang w:val="en-US" w:eastAsia="zh-CN" w:bidi="ar"/>
              </w:rPr>
              <w:t>满足</w:t>
            </w:r>
          </w:p>
        </w:tc>
      </w:tr>
    </w:tbl>
    <w:p>
      <w:pPr>
        <w:pStyle w:val="3"/>
        <w:rPr>
          <w:rFonts w:hint="eastAsia"/>
          <w:lang w:val="en-US"/>
        </w:rPr>
      </w:pPr>
    </w:p>
    <w:p>
      <w:pPr>
        <w:pStyle w:val="3"/>
        <w:rPr>
          <w:b/>
          <w:sz w:val="28"/>
          <w:szCs w:val="28"/>
          <w:lang w:val="en-US"/>
        </w:rPr>
      </w:pPr>
      <w:r>
        <w:rPr>
          <w:rFonts w:hint="eastAsia"/>
          <w:b/>
          <w:sz w:val="28"/>
          <w:szCs w:val="28"/>
          <w:lang w:val="en-US"/>
        </w:rPr>
        <w:t>附：周边遮挡总平面图</w:t>
      </w:r>
    </w:p>
    <w:p>
      <w:pPr>
        <w:pStyle w:val="3"/>
        <w:jc w:val="center"/>
        <w:rPr>
          <w:rFonts w:hint="eastAsia" w:eastAsia="微软雅黑"/>
          <w:sz w:val="28"/>
          <w:szCs w:val="28"/>
          <w:lang w:val="en-US" w:eastAsia="zh-CN"/>
        </w:rPr>
      </w:pPr>
      <w:bookmarkStart w:id="47" w:name="总平面图"/>
      <w:bookmarkEnd w:id="47"/>
      <w:r>
        <w:rPr>
          <w:rFonts w:hint="eastAsia" w:eastAsia="微软雅黑"/>
          <w:sz w:val="28"/>
          <w:szCs w:val="28"/>
          <w:lang w:val="en-US" w:eastAsia="zh-CN"/>
        </w:rPr>
        <w:drawing>
          <wp:inline distT="0" distB="0" distL="114300" distR="114300">
            <wp:extent cx="5758815" cy="3284855"/>
            <wp:effectExtent l="0" t="0" r="13335" b="10795"/>
            <wp:docPr id="6" name="图片 6" descr="c1db920754dd484dadd50ee25d56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db920754dd484dadd50ee25d566d3"/>
                    <pic:cNvPicPr>
                      <a:picLocks noChangeAspect="1"/>
                    </pic:cNvPicPr>
                  </pic:nvPicPr>
                  <pic:blipFill>
                    <a:blip r:embed="rId9"/>
                    <a:stretch>
                      <a:fillRect/>
                    </a:stretch>
                  </pic:blipFill>
                  <pic:spPr>
                    <a:xfrm>
                      <a:off x="0" y="0"/>
                      <a:ext cx="5758815" cy="3284855"/>
                    </a:xfrm>
                    <a:prstGeom prst="rect">
                      <a:avLst/>
                    </a:prstGeom>
                  </pic:spPr>
                </pic:pic>
              </a:graphicData>
            </a:graphic>
          </wp:inline>
        </w:drawing>
      </w:r>
      <w:bookmarkStart w:id="48" w:name="_GoBack"/>
      <w:bookmarkEnd w:id="48"/>
    </w:p>
    <w:p/>
    <w:sectPr>
      <w:headerReference r:id="rId3" w:type="default"/>
      <w:footerReference r:id="rId4"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fldChar w:fldCharType="begin"/>
    </w:r>
    <w:r>
      <w:instrText xml:space="preserve"> PAGE  \* Arabic  \* MERGEFORMAT </w:instrText>
    </w:r>
    <w:r>
      <w:fldChar w:fldCharType="separate"/>
    </w:r>
    <w:r>
      <w:t>10</w:t>
    </w:r>
    <w:r>
      <w:fldChar w:fldCharType="end"/>
    </w:r>
    <w:r>
      <w:rPr>
        <w:b/>
      </w:rPr>
      <w:t>/</w:t>
    </w:r>
    <w:r>
      <w:fldChar w:fldCharType="begin"/>
    </w:r>
    <w:r>
      <w:instrText xml:space="preserve"> NUMPAGES  \* Arabic  \* MERGEFORMAT </w:instrText>
    </w:r>
    <w:r>
      <w:fldChar w:fldCharType="separate"/>
    </w:r>
    <w:r>
      <w:t>10</w:t>
    </w:r>
    <w:r>
      <w:fldChar w:fldCharType="end"/>
    </w:r>
    <w:r>
      <w:t>Dali2020</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2F4515C8"/>
    <w:multiLevelType w:val="multilevel"/>
    <w:tmpl w:val="2F4515C8"/>
    <w:lvl w:ilvl="0" w:tentative="0">
      <w:start w:val="1"/>
      <w:numFmt w:val="bullet"/>
      <w:lvlText w:val=""/>
      <w:lvlJc w:val="left"/>
      <w:pPr>
        <w:ind w:left="902"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attachedTemplate r:id="rId1"/>
  <w:documentProtection w:enforcement="0"/>
  <w:defaultTabStop w:val="420"/>
  <w:drawingGridHorizontalSpacing w:val="9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xMTI4Njk1YTkzNTZmYWZkYTdkMjM2NGNhOGFkYTQifQ=="/>
  </w:docVars>
  <w:rsids>
    <w:rsidRoot w:val="7F9F7174"/>
    <w:rsid w:val="0000161E"/>
    <w:rsid w:val="00003F3F"/>
    <w:rsid w:val="00026821"/>
    <w:rsid w:val="00037A4C"/>
    <w:rsid w:val="000574BA"/>
    <w:rsid w:val="000631B3"/>
    <w:rsid w:val="00073D32"/>
    <w:rsid w:val="00075C7F"/>
    <w:rsid w:val="000819B3"/>
    <w:rsid w:val="00083664"/>
    <w:rsid w:val="000926EC"/>
    <w:rsid w:val="000A374F"/>
    <w:rsid w:val="000A6EC1"/>
    <w:rsid w:val="000B0C6D"/>
    <w:rsid w:val="000B157D"/>
    <w:rsid w:val="000C2EF9"/>
    <w:rsid w:val="000C3722"/>
    <w:rsid w:val="000C45FE"/>
    <w:rsid w:val="000D00C6"/>
    <w:rsid w:val="000D1936"/>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7C19"/>
    <w:rsid w:val="0030437C"/>
    <w:rsid w:val="003121F7"/>
    <w:rsid w:val="003123FB"/>
    <w:rsid w:val="00314D29"/>
    <w:rsid w:val="0032461A"/>
    <w:rsid w:val="00326415"/>
    <w:rsid w:val="0033176E"/>
    <w:rsid w:val="00355840"/>
    <w:rsid w:val="003562D5"/>
    <w:rsid w:val="003642AC"/>
    <w:rsid w:val="003A2B52"/>
    <w:rsid w:val="003A5353"/>
    <w:rsid w:val="003C02DC"/>
    <w:rsid w:val="003C5FD5"/>
    <w:rsid w:val="003D0076"/>
    <w:rsid w:val="003D7D7D"/>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215FB"/>
    <w:rsid w:val="005274CD"/>
    <w:rsid w:val="00532699"/>
    <w:rsid w:val="005421A7"/>
    <w:rsid w:val="0054315A"/>
    <w:rsid w:val="00553946"/>
    <w:rsid w:val="00555634"/>
    <w:rsid w:val="00555EF2"/>
    <w:rsid w:val="00556235"/>
    <w:rsid w:val="00560CD5"/>
    <w:rsid w:val="0056240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80AB5"/>
    <w:rsid w:val="00681841"/>
    <w:rsid w:val="00694FCA"/>
    <w:rsid w:val="006A10D8"/>
    <w:rsid w:val="006A4CE8"/>
    <w:rsid w:val="006B01BC"/>
    <w:rsid w:val="006B4299"/>
    <w:rsid w:val="006B628D"/>
    <w:rsid w:val="006C2054"/>
    <w:rsid w:val="006C6715"/>
    <w:rsid w:val="006F480A"/>
    <w:rsid w:val="00704059"/>
    <w:rsid w:val="007053C9"/>
    <w:rsid w:val="00720044"/>
    <w:rsid w:val="007205AF"/>
    <w:rsid w:val="00740F7A"/>
    <w:rsid w:val="00750C4B"/>
    <w:rsid w:val="00760593"/>
    <w:rsid w:val="007665F4"/>
    <w:rsid w:val="00784B44"/>
    <w:rsid w:val="007859D0"/>
    <w:rsid w:val="007A22D1"/>
    <w:rsid w:val="007A272D"/>
    <w:rsid w:val="007A2817"/>
    <w:rsid w:val="007B1E12"/>
    <w:rsid w:val="007C100C"/>
    <w:rsid w:val="007C324F"/>
    <w:rsid w:val="007D2688"/>
    <w:rsid w:val="00801632"/>
    <w:rsid w:val="0080243F"/>
    <w:rsid w:val="00802B5F"/>
    <w:rsid w:val="00806523"/>
    <w:rsid w:val="00810B33"/>
    <w:rsid w:val="00811F9C"/>
    <w:rsid w:val="00816B29"/>
    <w:rsid w:val="008300A9"/>
    <w:rsid w:val="008429A4"/>
    <w:rsid w:val="00883D6C"/>
    <w:rsid w:val="008A54A0"/>
    <w:rsid w:val="008C66D5"/>
    <w:rsid w:val="008C67C6"/>
    <w:rsid w:val="008D31F9"/>
    <w:rsid w:val="008D4BEC"/>
    <w:rsid w:val="008F0010"/>
    <w:rsid w:val="0090340B"/>
    <w:rsid w:val="00903994"/>
    <w:rsid w:val="00905F94"/>
    <w:rsid w:val="00916DFB"/>
    <w:rsid w:val="00933379"/>
    <w:rsid w:val="009360C1"/>
    <w:rsid w:val="009363FF"/>
    <w:rsid w:val="00975F79"/>
    <w:rsid w:val="00997503"/>
    <w:rsid w:val="009A15B5"/>
    <w:rsid w:val="009A6B0F"/>
    <w:rsid w:val="009B0205"/>
    <w:rsid w:val="009C4AE6"/>
    <w:rsid w:val="009E6B81"/>
    <w:rsid w:val="009F5016"/>
    <w:rsid w:val="00A1761F"/>
    <w:rsid w:val="00A32590"/>
    <w:rsid w:val="00A355BD"/>
    <w:rsid w:val="00A47443"/>
    <w:rsid w:val="00A905FE"/>
    <w:rsid w:val="00A90BB1"/>
    <w:rsid w:val="00A95E06"/>
    <w:rsid w:val="00A96DD2"/>
    <w:rsid w:val="00A972F1"/>
    <w:rsid w:val="00AA47FE"/>
    <w:rsid w:val="00AB68ED"/>
    <w:rsid w:val="00AC2887"/>
    <w:rsid w:val="00AC45CC"/>
    <w:rsid w:val="00AD0888"/>
    <w:rsid w:val="00AD149F"/>
    <w:rsid w:val="00AD2D17"/>
    <w:rsid w:val="00AF050E"/>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2A9A"/>
    <w:rsid w:val="00D853A2"/>
    <w:rsid w:val="00D86268"/>
    <w:rsid w:val="00D87335"/>
    <w:rsid w:val="00D908BA"/>
    <w:rsid w:val="00D96CDC"/>
    <w:rsid w:val="00DC08B7"/>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D7E80"/>
    <w:rsid w:val="00EE0F57"/>
    <w:rsid w:val="00EF2A35"/>
    <w:rsid w:val="00F01840"/>
    <w:rsid w:val="00F0686F"/>
    <w:rsid w:val="00F12DFF"/>
    <w:rsid w:val="00F26211"/>
    <w:rsid w:val="00F308B6"/>
    <w:rsid w:val="00F32066"/>
    <w:rsid w:val="00F43A83"/>
    <w:rsid w:val="00F51600"/>
    <w:rsid w:val="00F54FBC"/>
    <w:rsid w:val="00F642A6"/>
    <w:rsid w:val="00F64596"/>
    <w:rsid w:val="00F75DD1"/>
    <w:rsid w:val="00F7631E"/>
    <w:rsid w:val="00F8504B"/>
    <w:rsid w:val="00F959AF"/>
    <w:rsid w:val="00F972A6"/>
    <w:rsid w:val="00FA4B87"/>
    <w:rsid w:val="00FF14DB"/>
    <w:rsid w:val="00FF2243"/>
    <w:rsid w:val="00FF752E"/>
    <w:rsid w:val="254A4961"/>
    <w:rsid w:val="4FC50657"/>
    <w:rsid w:val="50471919"/>
    <w:rsid w:val="661F09A3"/>
    <w:rsid w:val="7F9F7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qFormat/>
    <w:uiPriority w:val="99"/>
    <w:rPr>
      <w:color w:val="0000FF"/>
      <w:u w:val="single"/>
    </w:rPr>
  </w:style>
  <w:style w:type="character" w:customStyle="1" w:styleId="23">
    <w:name w:val="正文文本缩进 Char"/>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Char"/>
    <w:basedOn w:val="21"/>
    <w:link w:val="2"/>
    <w:qFormat/>
    <w:uiPriority w:val="0"/>
    <w:rPr>
      <w:rFonts w:eastAsia="微软雅黑"/>
      <w:b/>
      <w:bCs/>
      <w:kern w:val="32"/>
      <w:sz w:val="28"/>
      <w:szCs w:val="28"/>
    </w:rPr>
  </w:style>
  <w:style w:type="paragraph" w:customStyle="1"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12A3-00F6-4336-AD82-82B5A70D87E0}">
  <ds:schemaRefs/>
</ds:datastoreItem>
</file>

<file path=docProps/app.xml><?xml version="1.0" encoding="utf-8"?>
<Properties xmlns="http://schemas.openxmlformats.org/officeDocument/2006/extended-properties" xmlns:vt="http://schemas.openxmlformats.org/officeDocument/2006/docPropsVTypes">
  <Template>tmp36.dotx</Template>
  <Pages>10</Pages>
  <Words>3210</Words>
  <Characters>4208</Characters>
  <Lines>43</Lines>
  <Paragraphs>12</Paragraphs>
  <TotalTime>5</TotalTime>
  <ScaleCrop>false</ScaleCrop>
  <LinksUpToDate>false</LinksUpToDate>
  <CharactersWithSpaces>4294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2021-12-23T11:36:00Z</dcterms:created>
  <dc:creator>T</dc:creator>
  <cp:lastModifiedBy>T</cp:lastModifiedBy>
  <dcterms:modified xsi:type="dcterms:W3CDTF">2023-01-02T16:17:21Z</dcterms:modified>
  <dc:title>建筑采光分析报告书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0E8003341A4043B087E0679322C44CA9</vt:lpwstr>
  </property>
  <property fmtid="{D5CDD505-2E9C-101B-9397-08002B2CF9AE}" pid="3" name="KSOProductBuildVer">
    <vt:lpwstr>2052-11.1.0.12763</vt:lpwstr>
  </property>
</Properties>
</file>