
<file path=[Content_Types].xml><?xml version="1.0" encoding="utf-8"?>
<Types xmlns="http://schemas.openxmlformats.org/package/2006/content-types">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烟台</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S85F0E1B0F984201</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bookmarkStart w:id="58" w:name="_GoBack"/>
      <w:bookmarkEnd w:id="58"/>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_Toc796 </w:instrText>
      </w:r>
      <w:r>
        <w:rPr>
          <w:rFonts w:ascii="宋体" w:hAnsi="宋体"/>
          <w:bCs w:val="0"/>
          <w:caps/>
        </w:rPr>
        <w:fldChar w:fldCharType="separate"/>
      </w:r>
      <w:r>
        <w:rPr>
          <w:rFonts w:hint="eastAsia"/>
        </w:rPr>
        <w:t>1 住区概况</w:t>
      </w:r>
      <w:r>
        <w:tab/>
      </w:r>
      <w:r>
        <w:fldChar w:fldCharType="begin"/>
      </w:r>
      <w:r>
        <w:instrText xml:space="preserve"> PAGEREF _Toc796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_Toc10981 </w:instrText>
      </w:r>
      <w:r>
        <w:fldChar w:fldCharType="separate"/>
      </w:r>
      <w:r>
        <w:rPr>
          <w:rFonts w:hint="eastAsia"/>
        </w:rPr>
        <w:t>2 设计依据</w:t>
      </w:r>
      <w:r>
        <w:tab/>
      </w:r>
      <w:r>
        <w:fldChar w:fldCharType="begin"/>
      </w:r>
      <w:r>
        <w:instrText xml:space="preserve"> PAGEREF _Toc10981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_Toc4190 </w:instrText>
      </w:r>
      <w:r>
        <w:fldChar w:fldCharType="separate"/>
      </w:r>
      <w:r>
        <w:rPr>
          <w:rFonts w:hint="eastAsia"/>
        </w:rPr>
        <w:t>3 计算规定</w:t>
      </w:r>
      <w:r>
        <w:tab/>
      </w:r>
      <w:r>
        <w:fldChar w:fldCharType="begin"/>
      </w:r>
      <w:r>
        <w:instrText xml:space="preserve"> PAGEREF _Toc4190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_Toc14565 </w:instrText>
      </w:r>
      <w:r>
        <w:fldChar w:fldCharType="separate"/>
      </w:r>
      <w:r>
        <w:rPr>
          <w:rFonts w:hint="eastAsia"/>
          <w:lang w:val="en-GB"/>
        </w:rPr>
        <w:t xml:space="preserve">3.1 </w:t>
      </w:r>
      <w:r>
        <w:rPr>
          <w:rFonts w:hint="eastAsia"/>
        </w:rPr>
        <w:t>强制条文</w:t>
      </w:r>
      <w:r>
        <w:tab/>
      </w:r>
      <w:r>
        <w:fldChar w:fldCharType="begin"/>
      </w:r>
      <w:r>
        <w:instrText xml:space="preserve"> PAGEREF _Toc14565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_Toc9772 </w:instrText>
      </w:r>
      <w:r>
        <w:fldChar w:fldCharType="separate"/>
      </w:r>
      <w:r>
        <w:rPr>
          <w:rFonts w:hint="eastAsia"/>
          <w:lang w:val="en-GB"/>
        </w:rPr>
        <w:t xml:space="preserve">3.2 </w:t>
      </w:r>
      <w:r>
        <w:rPr>
          <w:rFonts w:hint="eastAsia"/>
        </w:rPr>
        <w:t>规定性设计</w:t>
      </w:r>
      <w:r>
        <w:tab/>
      </w:r>
      <w:r>
        <w:fldChar w:fldCharType="begin"/>
      </w:r>
      <w:r>
        <w:instrText xml:space="preserve"> PAGEREF _Toc9772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_Toc5294 </w:instrText>
      </w:r>
      <w:r>
        <w:fldChar w:fldCharType="separate"/>
      </w:r>
      <w:r>
        <w:rPr>
          <w:rFonts w:hint="eastAsia"/>
          <w:lang w:val="en-GB"/>
        </w:rPr>
        <w:t xml:space="preserve">3.3 </w:t>
      </w:r>
      <w:r>
        <w:rPr>
          <w:rFonts w:hint="eastAsia"/>
        </w:rPr>
        <w:t>评价性设计</w:t>
      </w:r>
      <w:r>
        <w:tab/>
      </w:r>
      <w:r>
        <w:fldChar w:fldCharType="begin"/>
      </w:r>
      <w:r>
        <w:instrText xml:space="preserve"> PAGEREF _Toc5294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_Toc9558 </w:instrText>
      </w:r>
      <w:r>
        <w:fldChar w:fldCharType="separate"/>
      </w:r>
      <w:r>
        <w:rPr>
          <w:rFonts w:hint="eastAsia"/>
        </w:rPr>
        <w:t>4 计算参数</w:t>
      </w:r>
      <w:r>
        <w:tab/>
      </w:r>
      <w:r>
        <w:fldChar w:fldCharType="begin"/>
      </w:r>
      <w:r>
        <w:instrText xml:space="preserve"> PAGEREF _Toc9558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_Toc8517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_Toc8517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_Toc7283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_Toc7283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_Toc13284 </w:instrText>
      </w:r>
      <w:r>
        <w:fldChar w:fldCharType="separate"/>
      </w:r>
      <w:r>
        <w:rPr>
          <w:rFonts w:hint="eastAsia"/>
        </w:rPr>
        <w:t>5 住区指标概览</w:t>
      </w:r>
      <w:r>
        <w:tab/>
      </w:r>
      <w:r>
        <w:fldChar w:fldCharType="begin"/>
      </w:r>
      <w:r>
        <w:instrText xml:space="preserve"> PAGEREF _Toc13284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_Toc4307 </w:instrText>
      </w:r>
      <w:r>
        <w:fldChar w:fldCharType="separate"/>
      </w:r>
      <w:r>
        <w:rPr>
          <w:rFonts w:hint="eastAsia"/>
        </w:rPr>
        <w:t>6 规定性设计指标</w:t>
      </w:r>
      <w:r>
        <w:tab/>
      </w:r>
      <w:r>
        <w:fldChar w:fldCharType="begin"/>
      </w:r>
      <w:r>
        <w:instrText xml:space="preserve"> PAGEREF _Toc4307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_Toc5551 </w:instrText>
      </w:r>
      <w:r>
        <w:fldChar w:fldCharType="separate"/>
      </w:r>
      <w:r>
        <w:rPr>
          <w:rFonts w:hint="eastAsia"/>
          <w:lang w:val="en-GB"/>
        </w:rPr>
        <w:t xml:space="preserve">6.1 </w:t>
      </w:r>
      <w:r>
        <w:rPr>
          <w:rFonts w:hint="eastAsia"/>
        </w:rPr>
        <w:t>平均迎风面积比</w:t>
      </w:r>
      <w:r>
        <w:tab/>
      </w:r>
      <w:r>
        <w:fldChar w:fldCharType="begin"/>
      </w:r>
      <w:r>
        <w:instrText xml:space="preserve"> PAGEREF _Toc5551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_Toc25553 </w:instrText>
      </w:r>
      <w:r>
        <w:fldChar w:fldCharType="separate"/>
      </w:r>
      <w:r>
        <w:rPr>
          <w:rFonts w:hint="eastAsia"/>
          <w:lang w:val="en-GB"/>
        </w:rPr>
        <w:t xml:space="preserve">6.2 </w:t>
      </w:r>
      <w:r>
        <w:rPr>
          <w:rFonts w:hint="eastAsia"/>
        </w:rPr>
        <w:t>活动场地遮阳覆盖率</w:t>
      </w:r>
      <w:r>
        <w:tab/>
      </w:r>
      <w:r>
        <w:fldChar w:fldCharType="begin"/>
      </w:r>
      <w:r>
        <w:instrText xml:space="preserve"> PAGEREF _Toc25553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_Toc5173 </w:instrText>
      </w:r>
      <w:r>
        <w:fldChar w:fldCharType="separate"/>
      </w:r>
      <w:r>
        <w:rPr>
          <w:rFonts w:hint="eastAsia"/>
          <w:lang w:val="en-GB"/>
        </w:rPr>
        <w:t xml:space="preserve">6.3 </w:t>
      </w:r>
      <w:r>
        <w:rPr>
          <w:rFonts w:hint="eastAsia"/>
        </w:rPr>
        <w:t>底层通风架空率</w:t>
      </w:r>
      <w:r>
        <w:tab/>
      </w:r>
      <w:r>
        <w:fldChar w:fldCharType="begin"/>
      </w:r>
      <w:r>
        <w:instrText xml:space="preserve"> PAGEREF _Toc5173 \h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_Toc24543 </w:instrText>
      </w:r>
      <w:r>
        <w:fldChar w:fldCharType="separate"/>
      </w:r>
      <w:r>
        <w:rPr>
          <w:rFonts w:hint="eastAsia"/>
          <w:lang w:val="en-GB"/>
        </w:rPr>
        <w:t xml:space="preserve">6.4 </w:t>
      </w:r>
      <w:r>
        <w:rPr>
          <w:rFonts w:hint="eastAsia"/>
        </w:rPr>
        <w:t>绿化遮阳体叶面积指数</w:t>
      </w:r>
      <w:r>
        <w:tab/>
      </w:r>
      <w:r>
        <w:fldChar w:fldCharType="begin"/>
      </w:r>
      <w:r>
        <w:instrText xml:space="preserve"> PAGEREF _Toc24543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_Toc7894 </w:instrText>
      </w:r>
      <w:r>
        <w:fldChar w:fldCharType="separate"/>
      </w:r>
      <w:r>
        <w:rPr>
          <w:rFonts w:hint="eastAsia"/>
          <w:lang w:val="en-GB"/>
        </w:rPr>
        <w:t xml:space="preserve">6.5 </w:t>
      </w:r>
      <w:r>
        <w:rPr>
          <w:rFonts w:hint="eastAsia"/>
        </w:rPr>
        <w:t>渗透蒸发指标</w:t>
      </w:r>
      <w:r>
        <w:tab/>
      </w:r>
      <w:r>
        <w:fldChar w:fldCharType="begin"/>
      </w:r>
      <w:r>
        <w:instrText xml:space="preserve"> PAGEREF _Toc7894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_Toc4799 </w:instrText>
      </w:r>
      <w:r>
        <w:fldChar w:fldCharType="separate"/>
      </w:r>
      <w:r>
        <w:rPr>
          <w:rFonts w:hint="eastAsia"/>
          <w:lang w:val="en-GB"/>
        </w:rPr>
        <w:t xml:space="preserve">6.6 </w:t>
      </w:r>
      <w:r>
        <w:rPr>
          <w:rFonts w:hint="eastAsia"/>
        </w:rPr>
        <w:t>屋面绿化率</w:t>
      </w:r>
      <w:r>
        <w:tab/>
      </w:r>
      <w:r>
        <w:fldChar w:fldCharType="begin"/>
      </w:r>
      <w:r>
        <w:instrText xml:space="preserve"> PAGEREF _Toc4799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_Toc8329 </w:instrText>
      </w:r>
      <w:r>
        <w:fldChar w:fldCharType="separate"/>
      </w:r>
      <w:r>
        <w:rPr>
          <w:rFonts w:hint="eastAsia"/>
        </w:rPr>
        <w:t>7 评价性设计</w:t>
      </w:r>
      <w:r>
        <w:tab/>
      </w:r>
      <w:r>
        <w:fldChar w:fldCharType="begin"/>
      </w:r>
      <w:r>
        <w:instrText xml:space="preserve"> PAGEREF _Toc8329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_Toc1739 </w:instrText>
      </w:r>
      <w:r>
        <w:fldChar w:fldCharType="separate"/>
      </w:r>
      <w:r>
        <w:rPr>
          <w:rFonts w:hint="eastAsia"/>
          <w:lang w:val="en-GB"/>
        </w:rPr>
        <w:t xml:space="preserve">7.1 </w:t>
      </w:r>
      <w:r>
        <w:rPr>
          <w:rFonts w:hint="eastAsia"/>
        </w:rPr>
        <w:t>平均热岛强度</w:t>
      </w:r>
      <w:r>
        <w:tab/>
      </w:r>
      <w:r>
        <w:fldChar w:fldCharType="begin"/>
      </w:r>
      <w:r>
        <w:instrText xml:space="preserve"> PAGEREF _Toc1739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_Toc147 </w:instrText>
      </w:r>
      <w:r>
        <w:fldChar w:fldCharType="separate"/>
      </w:r>
      <w:r>
        <w:rPr>
          <w:rFonts w:hint="eastAsia"/>
          <w:lang w:val="en-GB"/>
        </w:rPr>
        <w:t xml:space="preserve">7.2 </w:t>
      </w:r>
      <w:r>
        <w:rPr>
          <w:rFonts w:hint="eastAsia"/>
        </w:rPr>
        <w:t>湿球黑球温度</w:t>
      </w:r>
      <w:r>
        <w:tab/>
      </w:r>
      <w:r>
        <w:fldChar w:fldCharType="begin"/>
      </w:r>
      <w:r>
        <w:instrText xml:space="preserve"> PAGEREF _Toc147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_Toc15165 </w:instrText>
      </w:r>
      <w:r>
        <w:fldChar w:fldCharType="separate"/>
      </w:r>
      <w:r>
        <w:rPr>
          <w:rFonts w:hint="eastAsia"/>
        </w:rPr>
        <w:t>8 结论</w:t>
      </w:r>
      <w:r>
        <w:tab/>
      </w:r>
      <w:r>
        <w:fldChar w:fldCharType="begin"/>
      </w:r>
      <w:r>
        <w:instrText xml:space="preserve"> PAGEREF _Toc15165 \h </w:instrText>
      </w:r>
      <w:r>
        <w:fldChar w:fldCharType="separate"/>
      </w:r>
      <w:r>
        <w:t>11</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796"/>
      <w:r>
        <w:rPr>
          <w:rFonts w:hint="eastAsia"/>
        </w:rPr>
        <w:t>住区概况</w:t>
      </w:r>
      <w:bookmarkEnd w:id="11"/>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烟台</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37.53</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121.40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西南偏南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4657725" cy="4257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0981"/>
      <w:bookmarkStart w:id="23" w:name="TitleFormat"/>
      <w:r>
        <w:rPr>
          <w:rFonts w:hint="eastAsia"/>
        </w:rPr>
        <w:t>设计依据</w:t>
      </w:r>
      <w:bookmarkEnd w:id="22"/>
    </w:p>
    <w:bookmarkEnd w:id="23"/>
    <w:p>
      <w:pPr>
        <w:widowControl w:val="0"/>
        <w:jc w:val="both"/>
        <w:rPr>
          <w:kern w:val="2"/>
          <w:szCs w:val="24"/>
          <w:lang w:val="en-US"/>
        </w:rPr>
      </w:pPr>
      <w:bookmarkStart w:id="24" w:name="计算依据"/>
      <w:bookmarkEnd w:id="24"/>
      <w:r>
        <w:rPr>
          <w:rFonts w:hint="eastAsia"/>
          <w:kern w:val="2"/>
          <w:szCs w:val="24"/>
          <w:lang w:val="en-US"/>
        </w:rPr>
        <w:t>《城市居住区热环境设计标准》（JGJ 286-2013）</w:t>
      </w:r>
    </w:p>
    <w:p>
      <w:pPr>
        <w:pStyle w:val="2"/>
      </w:pPr>
      <w:bookmarkStart w:id="25" w:name="_Toc4190"/>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4565"/>
      <w:r>
        <w:rPr>
          <w:rFonts w:hint="eastAsia"/>
        </w:rPr>
        <w:t>强制条文</w:t>
      </w:r>
      <w:bookmarkEnd w:id="26"/>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9772"/>
      <w:r>
        <w:rPr>
          <w:rFonts w:hint="eastAsia"/>
        </w:rPr>
        <w:t>规定性设计</w:t>
      </w:r>
      <w:bookmarkEnd w:id="27"/>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8" w:name="_Toc5294"/>
      <w:r>
        <w:rPr>
          <w:rFonts w:hint="eastAsia"/>
        </w:rPr>
        <w:t>评价性设计</w:t>
      </w:r>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9558"/>
      <w:r>
        <w:rPr>
          <w:rFonts w:hint="eastAsia"/>
        </w:rPr>
        <w:t>计算参数</w:t>
      </w:r>
      <w:bookmarkEnd w:id="29"/>
    </w:p>
    <w:p>
      <w:pPr>
        <w:pStyle w:val="4"/>
      </w:pPr>
      <w:bookmarkStart w:id="30" w:name="_Toc8517"/>
      <w:r>
        <w:rPr>
          <w:rFonts w:hint="eastAsia"/>
        </w:rPr>
        <w:t>典型气象日气象参数</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7283"/>
      <w:r>
        <w:rPr>
          <w:rFonts w:hint="eastAsia"/>
        </w:rPr>
        <w:t>渗透面夏季逐时蒸发量</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3" w:name="蒸发量参数"/>
      <w:bookmarkEnd w:id="33"/>
    </w:p>
    <w:p>
      <w:pPr>
        <w:pStyle w:val="2"/>
      </w:pPr>
      <w:bookmarkStart w:id="34" w:name="_Toc13284"/>
      <w:r>
        <w:rPr>
          <w:rFonts w:hint="eastAsia"/>
        </w:rPr>
        <w:t>住区指标概览</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13407.05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室外面积(㎡)</w:t>
            </w:r>
          </w:p>
        </w:tc>
        <w:tc>
          <w:tcPr>
            <w:vAlign w:val="center"/>
          </w:tcPr>
          <w:p>
            <w:r>
              <w:t>10689.30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3007.53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1276.21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1109.70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水面面积(㎡)</w:t>
            </w:r>
          </w:p>
        </w:tc>
        <w:tc>
          <w:tcPr>
            <w:vAlign w:val="center"/>
          </w:tcPr>
          <w:p>
            <w:r>
              <w:t>93.45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2687.93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6236.00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渗透型硬地面积(㎡)</w:t>
            </w:r>
          </w:p>
        </w:tc>
        <w:tc>
          <w:tcPr>
            <w:vAlign w:val="center"/>
          </w:tcPr>
          <w:p>
            <w:r>
              <w:t>4483.51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CTTC居住区热时间常数(h)</w:t>
            </w:r>
          </w:p>
        </w:tc>
        <w:tc>
          <w:tcPr>
            <w:vAlign w:val="center"/>
          </w:tcPr>
          <w:p>
            <w:r>
              <w:t>10.43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通风架空率(%)</w:t>
            </w:r>
          </w:p>
        </w:tc>
        <w:tc>
          <w:tcPr>
            <w:vAlign w:val="center"/>
          </w:tcPr>
          <w:p>
            <w:r>
              <w:t>4</w:t>
            </w:r>
          </w:p>
        </w:tc>
      </w:tr>
    </w:tbl>
    <w:p>
      <w:pPr>
        <w:pStyle w:val="3"/>
        <w:ind w:firstLine="420"/>
        <w:rPr>
          <w:lang w:val="en-US"/>
        </w:rPr>
      </w:pPr>
      <w:bookmarkStart w:id="35" w:name="住区指标概览"/>
      <w:bookmarkEnd w:id="35"/>
    </w:p>
    <w:p>
      <w:pPr>
        <w:pStyle w:val="2"/>
      </w:pPr>
      <w:bookmarkStart w:id="36" w:name="_Toc4307"/>
      <w:r>
        <w:rPr>
          <w:rFonts w:hint="eastAsia"/>
        </w:rPr>
        <w:t>规定性设计指标</w:t>
      </w:r>
      <w:bookmarkEnd w:id="36"/>
    </w:p>
    <w:p>
      <w:pPr>
        <w:pStyle w:val="4"/>
      </w:pPr>
      <w:bookmarkStart w:id="37" w:name="_Toc5551"/>
      <w:r>
        <w:rPr>
          <w:rFonts w:hint="eastAsia"/>
        </w:rPr>
        <w:t>平均迎风面积比</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1049.75</w:t>
            </w:r>
          </w:p>
        </w:tc>
        <w:tc>
          <w:tcPr>
            <w:vAlign w:val="center"/>
          </w:tcPr>
          <w:p>
            <w:r>
              <w:t>1076.17</w:t>
            </w:r>
          </w:p>
        </w:tc>
        <w:tc>
          <w:tcPr>
            <w:vAlign w:val="center"/>
          </w:tcPr>
          <w:p>
            <w:r>
              <w:t>120.00</w:t>
            </w:r>
          </w:p>
        </w:tc>
        <w:tc>
          <w:tcPr>
            <w:vAlign w:val="center"/>
          </w:tcPr>
          <w:p>
            <w:r>
              <w:t>0.9754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gridSpan w:val="4"/>
            <w:vAlign w:val="center"/>
          </w:tcPr>
          <w:p>
            <w:r>
              <w:rPr>
                <w:b/>
                <w:color w:val="FF0000"/>
              </w:rPr>
              <w:t>0.975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依据</w:t>
            </w:r>
          </w:p>
        </w:tc>
        <w:tc>
          <w:tcPr>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38" w:name="平均迎风面积比"/>
      <w:bookmarkEnd w:id="38"/>
    </w:p>
    <w:p>
      <w:pPr>
        <w:pStyle w:val="4"/>
      </w:pPr>
      <w:bookmarkStart w:id="39" w:name="_Toc25553"/>
      <w:r>
        <w:rPr>
          <w:rFonts w:hint="eastAsia"/>
        </w:rPr>
        <w:t>活动场地遮阳覆盖率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1179.7</w:t>
            </w:r>
          </w:p>
        </w:tc>
        <w:tc>
          <w:tcPr>
            <w:vAlign w:val="center"/>
          </w:tcPr>
          <w:p>
            <w:r>
              <w:t>3007.5</w:t>
            </w:r>
          </w:p>
        </w:tc>
        <w:tc>
          <w:tcPr>
            <w:vAlign w:val="center"/>
          </w:tcPr>
          <w:p>
            <w:r>
              <w:t>39</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99.1</w:t>
            </w:r>
          </w:p>
        </w:tc>
        <w:tc>
          <w:tcPr>
            <w:vAlign w:val="center"/>
          </w:tcPr>
          <w:p>
            <w:r>
              <w:t>1276.2</w:t>
            </w:r>
          </w:p>
        </w:tc>
        <w:tc>
          <w:tcPr>
            <w:vAlign w:val="center"/>
          </w:tcPr>
          <w:p>
            <w:r>
              <w:rPr>
                <w:color w:val="FF0000"/>
              </w:rPr>
              <w:t>8</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停车场</w:t>
            </w:r>
          </w:p>
        </w:tc>
        <w:tc>
          <w:tcPr>
            <w:vAlign w:val="center"/>
          </w:tcPr>
          <w:p>
            <w:r>
              <w:t>0.0</w:t>
            </w:r>
          </w:p>
        </w:tc>
        <w:tc>
          <w:tcPr>
            <w:vAlign w:val="center"/>
          </w:tcPr>
          <w:p>
            <w:r>
              <w:t>199.8</w:t>
            </w:r>
          </w:p>
        </w:tc>
        <w:tc>
          <w:tcPr>
            <w:vAlign w:val="center"/>
          </w:tcPr>
          <w:p>
            <w:r>
              <w:rPr>
                <w:color w:val="FF0000"/>
              </w:rPr>
              <w:t>0</w:t>
            </w:r>
          </w:p>
        </w:tc>
        <w:tc>
          <w:tcPr>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color w:val="FF0000"/>
              </w:rPr>
              <w:t>不满足</w:t>
            </w:r>
          </w:p>
        </w:tc>
      </w:tr>
    </w:tbl>
    <w:p>
      <w:pPr>
        <w:pStyle w:val="3"/>
        <w:ind w:firstLine="420"/>
        <w:rPr>
          <w:lang w:val="en-US"/>
        </w:rPr>
      </w:pPr>
      <w:bookmarkStart w:id="40" w:name="活动场地遮阳覆盖率"/>
      <w:bookmarkEnd w:id="40"/>
    </w:p>
    <w:p>
      <w:pPr>
        <w:pStyle w:val="4"/>
      </w:pPr>
      <w:bookmarkStart w:id="41" w:name="_Toc5173"/>
      <w:r>
        <w:rPr>
          <w:rFonts w:hint="eastAsia"/>
        </w:rPr>
        <w:t>底层通风架空率</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底层架空面积(㎡)</w:t>
            </w:r>
          </w:p>
        </w:tc>
        <w:tc>
          <w:tcPr>
            <w:shd w:val="clear" w:color="auto" w:fill="E6E6E6"/>
            <w:vAlign w:val="center"/>
          </w:tcPr>
          <w:p>
            <w:pPr>
              <w:jc w:val="center"/>
            </w:pPr>
            <w:r>
              <w:t>基底面积(㎡)</w:t>
            </w:r>
          </w:p>
        </w:tc>
        <w:tc>
          <w:tcPr>
            <w:shd w:val="clear" w:color="auto" w:fill="E6E6E6"/>
            <w:vAlign w:val="center"/>
          </w:tcPr>
          <w:p>
            <w:pPr>
              <w:jc w:val="center"/>
            </w:pPr>
            <w:r>
              <w:t>迎风面宽度(m)</w:t>
            </w:r>
          </w:p>
        </w:tc>
        <w:tc>
          <w:tcPr>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0.0</w:t>
            </w:r>
          </w:p>
        </w:tc>
        <w:tc>
          <w:tcPr>
            <w:vAlign w:val="center"/>
          </w:tcPr>
          <w:p>
            <w:r>
              <w:t>2717.7</w:t>
            </w:r>
          </w:p>
        </w:tc>
        <w:tc>
          <w:tcPr>
            <w:vAlign w:val="center"/>
          </w:tcPr>
          <w:p>
            <w:r>
              <w:t>85.2</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标准要求</w:t>
            </w:r>
          </w:p>
        </w:tc>
        <w:tc>
          <w:tcPr>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2" w:name="底层通风架空率"/>
      <w:bookmarkEnd w:id="42"/>
    </w:p>
    <w:p>
      <w:pPr>
        <w:pStyle w:val="4"/>
      </w:pPr>
      <w:bookmarkStart w:id="43" w:name="_Toc24543"/>
      <w:r>
        <w:rPr>
          <w:rFonts w:hint="eastAsia"/>
        </w:rPr>
        <w:t>绿化遮阳体叶面积指数</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乔木</w:t>
            </w:r>
          </w:p>
        </w:tc>
        <w:tc>
          <w:tcPr>
            <w:vAlign w:val="center"/>
          </w:tcPr>
          <w:p>
            <w:r>
              <w:t>LAI&gt;3</w:t>
            </w:r>
          </w:p>
        </w:tc>
        <w:tc>
          <w:tcPr>
            <w:vAlign w:val="center"/>
          </w:tcPr>
          <w:p>
            <w:r>
              <w:t>6236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结论</w:t>
            </w:r>
          </w:p>
        </w:tc>
        <w:tc>
          <w:tcPr>
            <w:gridSpan w:val="2"/>
            <w:vAlign w:val="center"/>
          </w:tcPr>
          <w:p>
            <w:r>
              <w:t>满足</w:t>
            </w:r>
          </w:p>
        </w:tc>
      </w:tr>
    </w:tbl>
    <w:p>
      <w:pPr>
        <w:pStyle w:val="3"/>
        <w:ind w:firstLine="420"/>
        <w:rPr>
          <w:lang w:val="en-US"/>
        </w:rPr>
      </w:pPr>
      <w:bookmarkStart w:id="44" w:name="绿化遮阳体叶面积指数"/>
      <w:bookmarkEnd w:id="44"/>
    </w:p>
    <w:p>
      <w:pPr>
        <w:pStyle w:val="4"/>
      </w:pPr>
      <w:bookmarkStart w:id="45" w:name="_Toc7894"/>
      <w:r>
        <w:rPr>
          <w:rFonts w:hint="eastAsia"/>
        </w:rPr>
        <w:t>渗透蒸发指标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3008</w:t>
            </w:r>
          </w:p>
        </w:tc>
        <w:tc>
          <w:tcPr>
            <w:vAlign w:val="center"/>
          </w:tcPr>
          <w:p>
            <w:r>
              <w:t>0.671</w:t>
            </w:r>
          </w:p>
        </w:tc>
        <w:tc>
          <w:tcPr>
            <w:vAlign w:val="center"/>
          </w:tcPr>
          <w:p>
            <w:r>
              <w:t>1.82</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1276</w:t>
            </w:r>
          </w:p>
        </w:tc>
        <w:tc>
          <w:tcPr>
            <w:vAlign w:val="center"/>
          </w:tcPr>
          <w:p>
            <w:r>
              <w:t>0.285</w:t>
            </w:r>
          </w:p>
        </w:tc>
        <w:tc>
          <w:tcPr>
            <w:vAlign w:val="center"/>
          </w:tcPr>
          <w:p>
            <w:r>
              <w:t>3.00</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停车场</w:t>
            </w:r>
          </w:p>
        </w:tc>
        <w:tc>
          <w:tcPr>
            <w:vAlign w:val="center"/>
          </w:tcPr>
          <w:p>
            <w:r>
              <w:t>200</w:t>
            </w:r>
          </w:p>
        </w:tc>
        <w:tc>
          <w:tcPr>
            <w:vAlign w:val="center"/>
          </w:tcPr>
          <w:p>
            <w:r>
              <w:t>0.045</w:t>
            </w:r>
          </w:p>
        </w:tc>
        <w:tc>
          <w:tcPr>
            <w:vAlign w:val="center"/>
          </w:tcPr>
          <w:p>
            <w:r>
              <w:t>3.00</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4484</w:t>
            </w:r>
          </w:p>
        </w:tc>
        <w:tc>
          <w:tcPr>
            <w:vAlign w:val="center"/>
          </w:tcPr>
          <w:p>
            <w:r>
              <w:t>1.0</w:t>
            </w:r>
          </w:p>
        </w:tc>
        <w:tc>
          <w:tcPr>
            <w:vAlign w:val="center"/>
          </w:tcPr>
          <w:p>
            <w:r>
              <w:t>2.21</w:t>
            </w:r>
          </w:p>
        </w:tc>
        <w:tc>
          <w:tcPr>
            <w:vAlign w:val="center"/>
          </w:tcPr>
          <w:p>
            <w:r>
              <w:t>1.69</w:t>
            </w:r>
          </w:p>
        </w:tc>
      </w:tr>
    </w:tbl>
    <w:p>
      <w:pPr>
        <w:pStyle w:val="3"/>
        <w:ind w:firstLine="420"/>
        <w:rPr>
          <w:lang w:val="en-US"/>
        </w:rPr>
      </w:pPr>
      <w:bookmarkStart w:id="46" w:name="渗透蒸发指标"/>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100</w:t>
            </w:r>
          </w:p>
        </w:tc>
        <w:tc>
          <w:tcPr>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100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停车场</w:t>
            </w:r>
          </w:p>
        </w:tc>
        <w:tc>
          <w:tcPr>
            <w:vAlign w:val="center"/>
          </w:tcPr>
          <w:p>
            <w:r>
              <w:t>100</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rPr>
                <w:color w:val="FF0000"/>
              </w:rPr>
              <w:t>2.21</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蒸发量m(kg/(㎡·d))</w:t>
            </w:r>
          </w:p>
        </w:tc>
        <w:tc>
          <w:tcPr>
            <w:vAlign w:val="center"/>
          </w:tcPr>
          <w:p>
            <w:r>
              <w:t>1.69</w:t>
            </w:r>
          </w:p>
        </w:tc>
        <w:tc>
          <w:tcPr>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rPr>
                <w:color w:val="FF0000"/>
              </w:rPr>
              <w:t>不满足</w:t>
            </w:r>
          </w:p>
        </w:tc>
      </w:tr>
    </w:tbl>
    <w:p>
      <w:pPr>
        <w:pStyle w:val="3"/>
        <w:ind w:firstLine="420"/>
        <w:rPr>
          <w:lang w:val="en-US"/>
        </w:rPr>
      </w:pPr>
    </w:p>
    <w:p>
      <w:pPr>
        <w:pStyle w:val="4"/>
      </w:pPr>
      <w:bookmarkStart w:id="47" w:name="_Toc4799"/>
      <w:r>
        <w:rPr>
          <w:rFonts w:hint="eastAsia"/>
        </w:rPr>
        <w:t>屋面绿化率</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2717.7</w:t>
            </w:r>
          </w:p>
        </w:tc>
        <w:tc>
          <w:tcPr>
            <w:vAlign w:val="center"/>
          </w:tcPr>
          <w:p>
            <w:r>
              <w:t>2942.0</w:t>
            </w:r>
          </w:p>
        </w:tc>
        <w:tc>
          <w:tcPr>
            <w:vAlign w:val="center"/>
          </w:tcPr>
          <w:p>
            <w:r>
              <w:t>2717.7</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2717.7</w:t>
            </w:r>
          </w:p>
        </w:tc>
        <w:tc>
          <w:tcPr>
            <w:vAlign w:val="center"/>
          </w:tcPr>
          <w:p>
            <w:r>
              <w:t>2942.0</w:t>
            </w:r>
          </w:p>
        </w:tc>
        <w:tc>
          <w:tcPr>
            <w:vAlign w:val="center"/>
          </w:tcPr>
          <w:p>
            <w:r>
              <w:t>2717.7</w:t>
            </w:r>
          </w:p>
        </w:tc>
        <w:tc>
          <w:tcPr>
            <w:vAlign w:val="center"/>
          </w:tcPr>
          <w:p>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t>满足</w:t>
            </w:r>
          </w:p>
        </w:tc>
      </w:tr>
    </w:tbl>
    <w:p>
      <w:pPr>
        <w:pStyle w:val="3"/>
        <w:ind w:firstLine="420"/>
        <w:rPr>
          <w:lang w:val="en-US"/>
        </w:rPr>
      </w:pPr>
      <w:bookmarkStart w:id="48" w:name="屋面绿化率"/>
      <w:bookmarkEnd w:id="48"/>
    </w:p>
    <w:p>
      <w:pPr>
        <w:pStyle w:val="2"/>
      </w:pPr>
      <w:bookmarkStart w:id="49" w:name="_Toc8329"/>
      <w:r>
        <w:rPr>
          <w:rFonts w:hint="eastAsia"/>
        </w:rPr>
        <w:t>评价性设计</w:t>
      </w:r>
      <w:bookmarkEnd w:id="49"/>
    </w:p>
    <w:p>
      <w:pPr>
        <w:pStyle w:val="4"/>
      </w:pPr>
      <w:bookmarkStart w:id="50" w:name="_Toc1739"/>
      <w:r>
        <w:rPr>
          <w:rFonts w:hint="eastAsia"/>
        </w:rPr>
        <w:t>平均热岛强度</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31.3</w:t>
            </w:r>
          </w:p>
        </w:tc>
        <w:tc>
          <w:tcPr>
            <w:vAlign w:val="center"/>
          </w:tcPr>
          <w:p>
            <w:r>
              <w:t>2.2</w:t>
            </w:r>
          </w:p>
        </w:tc>
        <w:tc>
          <w:tcPr>
            <w:vAlign w:val="center"/>
          </w:tcPr>
          <w:p>
            <w:r>
              <w:t>4.1</w:t>
            </w:r>
          </w:p>
        </w:tc>
        <w:tc>
          <w:tcPr>
            <w:vAlign w:val="center"/>
          </w:tcPr>
          <w:p>
            <w:r>
              <w:t>1.0</w:t>
            </w:r>
          </w:p>
        </w:tc>
        <w:tc>
          <w:tcPr>
            <w:vAlign w:val="center"/>
          </w:tcPr>
          <w:p>
            <w:r>
              <w:t>28.4</w:t>
            </w:r>
          </w:p>
        </w:tc>
        <w:tc>
          <w:tcPr>
            <w:vAlign w:val="center"/>
          </w:tcPr>
          <w:p>
            <w:r>
              <w:t>31.3</w:t>
            </w:r>
          </w:p>
        </w:tc>
        <w:tc>
          <w:tcPr>
            <w:vAlign w:val="center"/>
          </w:tcPr>
          <w:p>
            <w:r>
              <w:t>-2.916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31.3</w:t>
            </w:r>
          </w:p>
        </w:tc>
        <w:tc>
          <w:tcPr>
            <w:vAlign w:val="center"/>
          </w:tcPr>
          <w:p>
            <w:r>
              <w:t>3.5</w:t>
            </w:r>
          </w:p>
        </w:tc>
        <w:tc>
          <w:tcPr>
            <w:vAlign w:val="center"/>
          </w:tcPr>
          <w:p>
            <w:r>
              <w:t>3.9</w:t>
            </w:r>
          </w:p>
        </w:tc>
        <w:tc>
          <w:tcPr>
            <w:vAlign w:val="center"/>
          </w:tcPr>
          <w:p>
            <w:r>
              <w:t>1.1</w:t>
            </w:r>
          </w:p>
        </w:tc>
        <w:tc>
          <w:tcPr>
            <w:vAlign w:val="center"/>
          </w:tcPr>
          <w:p>
            <w:r>
              <w:t>29.8</w:t>
            </w:r>
          </w:p>
        </w:tc>
        <w:tc>
          <w:tcPr>
            <w:vAlign w:val="center"/>
          </w:tcPr>
          <w:p>
            <w:r>
              <w:t>32.2</w:t>
            </w:r>
          </w:p>
        </w:tc>
        <w:tc>
          <w:tcPr>
            <w:vAlign w:val="center"/>
          </w:tcPr>
          <w:p>
            <w:r>
              <w:t>-2.379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10:00</w:t>
            </w:r>
          </w:p>
        </w:tc>
        <w:tc>
          <w:tcPr>
            <w:vAlign w:val="center"/>
          </w:tcPr>
          <w:p>
            <w:r>
              <w:t>31.3</w:t>
            </w:r>
          </w:p>
        </w:tc>
        <w:tc>
          <w:tcPr>
            <w:vAlign w:val="center"/>
          </w:tcPr>
          <w:p>
            <w:r>
              <w:t>5.0</w:t>
            </w:r>
          </w:p>
        </w:tc>
        <w:tc>
          <w:tcPr>
            <w:vAlign w:val="center"/>
          </w:tcPr>
          <w:p>
            <w:r>
              <w:t>3.7</w:t>
            </w:r>
          </w:p>
        </w:tc>
        <w:tc>
          <w:tcPr>
            <w:vAlign w:val="center"/>
          </w:tcPr>
          <w:p>
            <w:r>
              <w:t>1.2</w:t>
            </w:r>
          </w:p>
        </w:tc>
        <w:tc>
          <w:tcPr>
            <w:vAlign w:val="center"/>
          </w:tcPr>
          <w:p>
            <w:r>
              <w:t>31.4</w:t>
            </w:r>
          </w:p>
        </w:tc>
        <w:tc>
          <w:tcPr>
            <w:vAlign w:val="center"/>
          </w:tcPr>
          <w:p>
            <w:r>
              <w:t>33.1</w:t>
            </w:r>
          </w:p>
        </w:tc>
        <w:tc>
          <w:tcPr>
            <w:vAlign w:val="center"/>
          </w:tcPr>
          <w:p>
            <w:r>
              <w:t>-1.685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31.3</w:t>
            </w:r>
          </w:p>
        </w:tc>
        <w:tc>
          <w:tcPr>
            <w:vAlign w:val="center"/>
          </w:tcPr>
          <w:p>
            <w:r>
              <w:t>6.6</w:t>
            </w:r>
          </w:p>
        </w:tc>
        <w:tc>
          <w:tcPr>
            <w:vAlign w:val="center"/>
          </w:tcPr>
          <w:p>
            <w:r>
              <w:t>3.5</w:t>
            </w:r>
          </w:p>
        </w:tc>
        <w:tc>
          <w:tcPr>
            <w:vAlign w:val="center"/>
          </w:tcPr>
          <w:p>
            <w:r>
              <w:t>1.1</w:t>
            </w:r>
          </w:p>
        </w:tc>
        <w:tc>
          <w:tcPr>
            <w:vAlign w:val="center"/>
          </w:tcPr>
          <w:p>
            <w:r>
              <w:t>33.3</w:t>
            </w:r>
          </w:p>
        </w:tc>
        <w:tc>
          <w:tcPr>
            <w:vAlign w:val="center"/>
          </w:tcPr>
          <w:p>
            <w:r>
              <w:t>33.9</w:t>
            </w:r>
          </w:p>
        </w:tc>
        <w:tc>
          <w:tcPr>
            <w:vAlign w:val="center"/>
          </w:tcPr>
          <w:p>
            <w:r>
              <w:t>-0.620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31.3</w:t>
            </w:r>
          </w:p>
        </w:tc>
        <w:tc>
          <w:tcPr>
            <w:vAlign w:val="center"/>
          </w:tcPr>
          <w:p>
            <w:r>
              <w:t>8.1</w:t>
            </w:r>
          </w:p>
        </w:tc>
        <w:tc>
          <w:tcPr>
            <w:vAlign w:val="center"/>
          </w:tcPr>
          <w:p>
            <w:r>
              <w:t>3.4</w:t>
            </w:r>
          </w:p>
        </w:tc>
        <w:tc>
          <w:tcPr>
            <w:vAlign w:val="center"/>
          </w:tcPr>
          <w:p>
            <w:r>
              <w:t>0.9</w:t>
            </w:r>
          </w:p>
        </w:tc>
        <w:tc>
          <w:tcPr>
            <w:vAlign w:val="center"/>
          </w:tcPr>
          <w:p>
            <w:r>
              <w:t>35.0</w:t>
            </w:r>
          </w:p>
        </w:tc>
        <w:tc>
          <w:tcPr>
            <w:vAlign w:val="center"/>
          </w:tcPr>
          <w:p>
            <w:r>
              <w:t>34.5</w:t>
            </w:r>
          </w:p>
        </w:tc>
        <w:tc>
          <w:tcPr>
            <w:vAlign w:val="center"/>
          </w:tcPr>
          <w:p>
            <w:r>
              <w:t>0.505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31.3</w:t>
            </w:r>
          </w:p>
        </w:tc>
        <w:tc>
          <w:tcPr>
            <w:vAlign w:val="center"/>
          </w:tcPr>
          <w:p>
            <w:r>
              <w:t>9.3</w:t>
            </w:r>
          </w:p>
        </w:tc>
        <w:tc>
          <w:tcPr>
            <w:vAlign w:val="center"/>
          </w:tcPr>
          <w:p>
            <w:r>
              <w:t>3.2</w:t>
            </w:r>
          </w:p>
        </w:tc>
        <w:tc>
          <w:tcPr>
            <w:vAlign w:val="center"/>
          </w:tcPr>
          <w:p>
            <w:r>
              <w:t>0.8</w:t>
            </w:r>
          </w:p>
        </w:tc>
        <w:tc>
          <w:tcPr>
            <w:vAlign w:val="center"/>
          </w:tcPr>
          <w:p>
            <w:r>
              <w:t>36.6</w:t>
            </w:r>
          </w:p>
        </w:tc>
        <w:tc>
          <w:tcPr>
            <w:vAlign w:val="center"/>
          </w:tcPr>
          <w:p>
            <w:r>
              <w:t>34.8</w:t>
            </w:r>
          </w:p>
        </w:tc>
        <w:tc>
          <w:tcPr>
            <w:vAlign w:val="center"/>
          </w:tcPr>
          <w:p>
            <w:r>
              <w:t>1.751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14:00</w:t>
            </w:r>
          </w:p>
        </w:tc>
        <w:tc>
          <w:tcPr>
            <w:vAlign w:val="center"/>
          </w:tcPr>
          <w:p>
            <w:r>
              <w:t>31.3</w:t>
            </w:r>
          </w:p>
        </w:tc>
        <w:tc>
          <w:tcPr>
            <w:vAlign w:val="center"/>
          </w:tcPr>
          <w:p>
            <w:r>
              <w:t>10.3</w:t>
            </w:r>
          </w:p>
        </w:tc>
        <w:tc>
          <w:tcPr>
            <w:vAlign w:val="center"/>
          </w:tcPr>
          <w:p>
            <w:r>
              <w:t>3.4</w:t>
            </w:r>
          </w:p>
        </w:tc>
        <w:tc>
          <w:tcPr>
            <w:vAlign w:val="center"/>
          </w:tcPr>
          <w:p>
            <w:r>
              <w:t>0.7</w:t>
            </w:r>
          </w:p>
        </w:tc>
        <w:tc>
          <w:tcPr>
            <w:vAlign w:val="center"/>
          </w:tcPr>
          <w:p>
            <w:r>
              <w:t>37.5</w:t>
            </w:r>
          </w:p>
        </w:tc>
        <w:tc>
          <w:tcPr>
            <w:vAlign w:val="center"/>
          </w:tcPr>
          <w:p>
            <w:r>
              <w:t>34.7</w:t>
            </w:r>
          </w:p>
        </w:tc>
        <w:tc>
          <w:tcPr>
            <w:vAlign w:val="center"/>
          </w:tcPr>
          <w:p>
            <w:r>
              <w:t>2.789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31.3</w:t>
            </w:r>
          </w:p>
        </w:tc>
        <w:tc>
          <w:tcPr>
            <w:vAlign w:val="center"/>
          </w:tcPr>
          <w:p>
            <w:r>
              <w:t>10.8</w:t>
            </w:r>
          </w:p>
        </w:tc>
        <w:tc>
          <w:tcPr>
            <w:vAlign w:val="center"/>
          </w:tcPr>
          <w:p>
            <w:r>
              <w:t>3.5</w:t>
            </w:r>
          </w:p>
        </w:tc>
        <w:tc>
          <w:tcPr>
            <w:vAlign w:val="center"/>
          </w:tcPr>
          <w:p>
            <w:r>
              <w:t>0.5</w:t>
            </w:r>
          </w:p>
        </w:tc>
        <w:tc>
          <w:tcPr>
            <w:vAlign w:val="center"/>
          </w:tcPr>
          <w:p>
            <w:r>
              <w:t>38.1</w:t>
            </w:r>
          </w:p>
        </w:tc>
        <w:tc>
          <w:tcPr>
            <w:vAlign w:val="center"/>
          </w:tcPr>
          <w:p>
            <w:r>
              <w:t>34.2</w:t>
            </w:r>
          </w:p>
        </w:tc>
        <w:tc>
          <w:tcPr>
            <w:vAlign w:val="center"/>
          </w:tcPr>
          <w:p>
            <w:r>
              <w:t>3.867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31.3</w:t>
            </w:r>
          </w:p>
        </w:tc>
        <w:tc>
          <w:tcPr>
            <w:vAlign w:val="center"/>
          </w:tcPr>
          <w:p>
            <w:r>
              <w:t>11.0</w:t>
            </w:r>
          </w:p>
        </w:tc>
        <w:tc>
          <w:tcPr>
            <w:vAlign w:val="center"/>
          </w:tcPr>
          <w:p>
            <w:r>
              <w:t>3.6</w:t>
            </w:r>
          </w:p>
        </w:tc>
        <w:tc>
          <w:tcPr>
            <w:vAlign w:val="center"/>
          </w:tcPr>
          <w:p>
            <w:r>
              <w:t>0.4</w:t>
            </w:r>
          </w:p>
        </w:tc>
        <w:tc>
          <w:tcPr>
            <w:vAlign w:val="center"/>
          </w:tcPr>
          <w:p>
            <w:r>
              <w:t>38.3</w:t>
            </w:r>
          </w:p>
        </w:tc>
        <w:tc>
          <w:tcPr>
            <w:vAlign w:val="center"/>
          </w:tcPr>
          <w:p>
            <w:r>
              <w:t>33.6</w:t>
            </w:r>
          </w:p>
        </w:tc>
        <w:tc>
          <w:tcPr>
            <w:vAlign w:val="center"/>
          </w:tcPr>
          <w:p>
            <w:r>
              <w:t>4.654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31.3</w:t>
            </w:r>
          </w:p>
        </w:tc>
        <w:tc>
          <w:tcPr>
            <w:vAlign w:val="center"/>
          </w:tcPr>
          <w:p>
            <w:r>
              <w:t>10.7</w:t>
            </w:r>
          </w:p>
        </w:tc>
        <w:tc>
          <w:tcPr>
            <w:vAlign w:val="center"/>
          </w:tcPr>
          <w:p>
            <w:r>
              <w:t>3.8</w:t>
            </w:r>
          </w:p>
        </w:tc>
        <w:tc>
          <w:tcPr>
            <w:vAlign w:val="center"/>
          </w:tcPr>
          <w:p>
            <w:r>
              <w:t>0.3</w:t>
            </w:r>
          </w:p>
        </w:tc>
        <w:tc>
          <w:tcPr>
            <w:vAlign w:val="center"/>
          </w:tcPr>
          <w:p>
            <w:r>
              <w:t>37.9</w:t>
            </w:r>
          </w:p>
        </w:tc>
        <w:tc>
          <w:tcPr>
            <w:vAlign w:val="center"/>
          </w:tcPr>
          <w:p>
            <w:r>
              <w:t>32.7</w:t>
            </w:r>
          </w:p>
        </w:tc>
        <w:tc>
          <w:tcPr>
            <w:vAlign w:val="center"/>
          </w:tcPr>
          <w:p>
            <w:r>
              <w:t>5.200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18:00</w:t>
            </w:r>
          </w:p>
        </w:tc>
        <w:tc>
          <w:tcPr>
            <w:vAlign w:val="center"/>
          </w:tcPr>
          <w:p>
            <w:r>
              <w:t>31.3</w:t>
            </w:r>
          </w:p>
        </w:tc>
        <w:tc>
          <w:tcPr>
            <w:vAlign w:val="center"/>
          </w:tcPr>
          <w:p>
            <w:r>
              <w:t>10.2</w:t>
            </w:r>
          </w:p>
        </w:tc>
        <w:tc>
          <w:tcPr>
            <w:vAlign w:val="center"/>
          </w:tcPr>
          <w:p>
            <w:r>
              <w:t>4.0</w:t>
            </w:r>
          </w:p>
        </w:tc>
        <w:tc>
          <w:tcPr>
            <w:vAlign w:val="center"/>
          </w:tcPr>
          <w:p>
            <w:r>
              <w:t>0.3</w:t>
            </w:r>
          </w:p>
        </w:tc>
        <w:tc>
          <w:tcPr>
            <w:vAlign w:val="center"/>
          </w:tcPr>
          <w:p>
            <w:r>
              <w:t>37.2</w:t>
            </w:r>
          </w:p>
        </w:tc>
        <w:tc>
          <w:tcPr>
            <w:vAlign w:val="center"/>
          </w:tcPr>
          <w:p>
            <w:r>
              <w:t>31.9</w:t>
            </w:r>
          </w:p>
        </w:tc>
        <w:tc>
          <w:tcPr>
            <w:vAlign w:val="center"/>
          </w:tcPr>
          <w:p>
            <w:r>
              <w:t>5.347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51" w:name="平均热岛强度"/>
      <w:bookmarkEnd w:id="51"/>
    </w:p>
    <w:p>
      <w:pPr>
        <w:pStyle w:val="3"/>
        <w:ind w:firstLine="0" w:firstLineChars="0"/>
        <w:rPr>
          <w:lang w:val="en-US"/>
        </w:rPr>
      </w:pPr>
      <w:bookmarkStart w:id="52" w:name="平均热岛强度图片"/>
      <w:bookmarkEnd w:id="52"/>
    </w:p>
    <w:p>
      <w:pPr>
        <w:pStyle w:val="4"/>
      </w:pPr>
      <w:bookmarkStart w:id="53" w:name="_Toc147"/>
      <w:r>
        <w:rPr>
          <w:rFonts w:hint="eastAsia"/>
        </w:rPr>
        <w:t>湿球黑球温度</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28.4</w:t>
            </w:r>
          </w:p>
        </w:tc>
        <w:tc>
          <w:tcPr>
            <w:vAlign w:val="center"/>
          </w:tcPr>
          <w:p>
            <w:r>
              <w:t>0.7</w:t>
            </w:r>
          </w:p>
        </w:tc>
        <w:tc>
          <w:tcPr>
            <w:vAlign w:val="center"/>
          </w:tcPr>
          <w:p>
            <w:r>
              <w:t>238.5</w:t>
            </w:r>
          </w:p>
        </w:tc>
        <w:tc>
          <w:tcPr>
            <w:vAlign w:val="center"/>
          </w:tcPr>
          <w:p>
            <w:r>
              <w:t>70.3</w:t>
            </w:r>
          </w:p>
        </w:tc>
        <w:tc>
          <w:tcPr>
            <w:vAlign w:val="center"/>
          </w:tcPr>
          <w:p>
            <w:r>
              <w:t>25.8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29.8</w:t>
            </w:r>
          </w:p>
        </w:tc>
        <w:tc>
          <w:tcPr>
            <w:vAlign w:val="center"/>
          </w:tcPr>
          <w:p>
            <w:r>
              <w:t>0.7</w:t>
            </w:r>
          </w:p>
        </w:tc>
        <w:tc>
          <w:tcPr>
            <w:vAlign w:val="center"/>
          </w:tcPr>
          <w:p>
            <w:r>
              <w:t>319.6</w:t>
            </w:r>
          </w:p>
        </w:tc>
        <w:tc>
          <w:tcPr>
            <w:vAlign w:val="center"/>
          </w:tcPr>
          <w:p>
            <w:r>
              <w:t>94.1</w:t>
            </w:r>
          </w:p>
        </w:tc>
        <w:tc>
          <w:tcPr>
            <w:vAlign w:val="center"/>
          </w:tcPr>
          <w:p>
            <w:r>
              <w:t>26.9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10:00</w:t>
            </w:r>
          </w:p>
        </w:tc>
        <w:tc>
          <w:tcPr>
            <w:vAlign w:val="center"/>
          </w:tcPr>
          <w:p>
            <w:r>
              <w:t>31.4</w:t>
            </w:r>
          </w:p>
        </w:tc>
        <w:tc>
          <w:tcPr>
            <w:vAlign w:val="center"/>
          </w:tcPr>
          <w:p>
            <w:r>
              <w:t>0.6</w:t>
            </w:r>
          </w:p>
        </w:tc>
        <w:tc>
          <w:tcPr>
            <w:vAlign w:val="center"/>
          </w:tcPr>
          <w:p>
            <w:r>
              <w:t>384.9</w:t>
            </w:r>
          </w:p>
        </w:tc>
        <w:tc>
          <w:tcPr>
            <w:vAlign w:val="center"/>
          </w:tcPr>
          <w:p>
            <w:r>
              <w:t>113.4</w:t>
            </w:r>
          </w:p>
        </w:tc>
        <w:tc>
          <w:tcPr>
            <w:vAlign w:val="center"/>
          </w:tcPr>
          <w:p>
            <w:r>
              <w:t>27.9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33.3</w:t>
            </w:r>
          </w:p>
        </w:tc>
        <w:tc>
          <w:tcPr>
            <w:vAlign w:val="center"/>
          </w:tcPr>
          <w:p>
            <w:r>
              <w:t>0.6</w:t>
            </w:r>
          </w:p>
        </w:tc>
        <w:tc>
          <w:tcPr>
            <w:vAlign w:val="center"/>
          </w:tcPr>
          <w:p>
            <w:r>
              <w:t>428.2</w:t>
            </w:r>
          </w:p>
        </w:tc>
        <w:tc>
          <w:tcPr>
            <w:vAlign w:val="center"/>
          </w:tcPr>
          <w:p>
            <w:r>
              <w:t>126.1</w:t>
            </w:r>
          </w:p>
        </w:tc>
        <w:tc>
          <w:tcPr>
            <w:vAlign w:val="center"/>
          </w:tcPr>
          <w:p>
            <w:r>
              <w:t>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35.0</w:t>
            </w:r>
          </w:p>
        </w:tc>
        <w:tc>
          <w:tcPr>
            <w:vAlign w:val="center"/>
          </w:tcPr>
          <w:p>
            <w:r>
              <w:t>0.5</w:t>
            </w:r>
          </w:p>
        </w:tc>
        <w:tc>
          <w:tcPr>
            <w:vAlign w:val="center"/>
          </w:tcPr>
          <w:p>
            <w:r>
              <w:t>442.6</w:t>
            </w:r>
          </w:p>
        </w:tc>
        <w:tc>
          <w:tcPr>
            <w:vAlign w:val="center"/>
          </w:tcPr>
          <w:p>
            <w:r>
              <w:t>130.4</w:t>
            </w:r>
          </w:p>
        </w:tc>
        <w:tc>
          <w:tcPr>
            <w:vAlign w:val="center"/>
          </w:tcPr>
          <w:p>
            <w:r>
              <w:t>30.5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36.6</w:t>
            </w:r>
          </w:p>
        </w:tc>
        <w:tc>
          <w:tcPr>
            <w:vAlign w:val="center"/>
          </w:tcPr>
          <w:p>
            <w:r>
              <w:t>0.5</w:t>
            </w:r>
          </w:p>
        </w:tc>
        <w:tc>
          <w:tcPr>
            <w:vAlign w:val="center"/>
          </w:tcPr>
          <w:p>
            <w:r>
              <w:t>417.6</w:t>
            </w:r>
          </w:p>
        </w:tc>
        <w:tc>
          <w:tcPr>
            <w:vAlign w:val="center"/>
          </w:tcPr>
          <w:p>
            <w:r>
              <w:t>123.0</w:t>
            </w:r>
          </w:p>
        </w:tc>
        <w:tc>
          <w:tcPr>
            <w:vAlign w:val="center"/>
          </w:tcPr>
          <w:p>
            <w:r>
              <w:t>31.6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14:00</w:t>
            </w:r>
          </w:p>
        </w:tc>
        <w:tc>
          <w:tcPr>
            <w:vAlign w:val="center"/>
          </w:tcPr>
          <w:p>
            <w:r>
              <w:t>37.5</w:t>
            </w:r>
          </w:p>
        </w:tc>
        <w:tc>
          <w:tcPr>
            <w:vAlign w:val="center"/>
          </w:tcPr>
          <w:p>
            <w:r>
              <w:t>0.5</w:t>
            </w:r>
          </w:p>
        </w:tc>
        <w:tc>
          <w:tcPr>
            <w:vAlign w:val="center"/>
          </w:tcPr>
          <w:p>
            <w:r>
              <w:t>364.1</w:t>
            </w:r>
          </w:p>
        </w:tc>
        <w:tc>
          <w:tcPr>
            <w:vAlign w:val="center"/>
          </w:tcPr>
          <w:p>
            <w:r>
              <w:t>107.2</w:t>
            </w:r>
          </w:p>
        </w:tc>
        <w:tc>
          <w:tcPr>
            <w:vAlign w:val="center"/>
          </w:tcPr>
          <w:p>
            <w:r>
              <w:t>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38.1</w:t>
            </w:r>
          </w:p>
        </w:tc>
        <w:tc>
          <w:tcPr>
            <w:vAlign w:val="center"/>
          </w:tcPr>
          <w:p>
            <w:r>
              <w:t>0.5</w:t>
            </w:r>
          </w:p>
        </w:tc>
        <w:tc>
          <w:tcPr>
            <w:vAlign w:val="center"/>
          </w:tcPr>
          <w:p>
            <w:r>
              <w:t>290.7</w:t>
            </w:r>
          </w:p>
        </w:tc>
        <w:tc>
          <w:tcPr>
            <w:vAlign w:val="center"/>
          </w:tcPr>
          <w:p>
            <w:r>
              <w:t>85.6</w:t>
            </w:r>
          </w:p>
        </w:tc>
        <w:tc>
          <w:tcPr>
            <w:vAlign w:val="center"/>
          </w:tcPr>
          <w:p>
            <w:r>
              <w:t>32.3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38.3</w:t>
            </w:r>
          </w:p>
        </w:tc>
        <w:tc>
          <w:tcPr>
            <w:vAlign w:val="center"/>
          </w:tcPr>
          <w:p>
            <w:r>
              <w:t>0.4</w:t>
            </w:r>
          </w:p>
        </w:tc>
        <w:tc>
          <w:tcPr>
            <w:vAlign w:val="center"/>
          </w:tcPr>
          <w:p>
            <w:r>
              <w:t>207.9</w:t>
            </w:r>
          </w:p>
        </w:tc>
        <w:tc>
          <w:tcPr>
            <w:vAlign w:val="center"/>
          </w:tcPr>
          <w:p>
            <w:r>
              <w:t>61.3</w:t>
            </w:r>
          </w:p>
        </w:tc>
        <w:tc>
          <w:tcPr>
            <w:vAlign w:val="center"/>
          </w:tcPr>
          <w:p>
            <w:r>
              <w:t>32.2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37.9</w:t>
            </w:r>
          </w:p>
        </w:tc>
        <w:tc>
          <w:tcPr>
            <w:vAlign w:val="center"/>
          </w:tcPr>
          <w:p>
            <w:r>
              <w:t>0.5</w:t>
            </w:r>
          </w:p>
        </w:tc>
        <w:tc>
          <w:tcPr>
            <w:vAlign w:val="center"/>
          </w:tcPr>
          <w:p>
            <w:r>
              <w:t>123.9</w:t>
            </w:r>
          </w:p>
        </w:tc>
        <w:tc>
          <w:tcPr>
            <w:vAlign w:val="center"/>
          </w:tcPr>
          <w:p>
            <w:r>
              <w:t>36.5</w:t>
            </w:r>
          </w:p>
        </w:tc>
        <w:tc>
          <w:tcPr>
            <w:vAlign w:val="center"/>
          </w:tcPr>
          <w:p>
            <w:r>
              <w:t>31.5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18:00</w:t>
            </w:r>
          </w:p>
        </w:tc>
        <w:tc>
          <w:tcPr>
            <w:vAlign w:val="center"/>
          </w:tcPr>
          <w:p>
            <w:r>
              <w:t>37.2</w:t>
            </w:r>
          </w:p>
        </w:tc>
        <w:tc>
          <w:tcPr>
            <w:vAlign w:val="center"/>
          </w:tcPr>
          <w:p>
            <w:r>
              <w:t>0.5</w:t>
            </w:r>
          </w:p>
        </w:tc>
        <w:tc>
          <w:tcPr>
            <w:vAlign w:val="center"/>
          </w:tcPr>
          <w:p>
            <w:r>
              <w:t>51.3</w:t>
            </w:r>
          </w:p>
        </w:tc>
        <w:tc>
          <w:tcPr>
            <w:vAlign w:val="center"/>
          </w:tcPr>
          <w:p>
            <w:r>
              <w:t>15.1</w:t>
            </w:r>
          </w:p>
        </w:tc>
        <w:tc>
          <w:tcPr>
            <w:vAlign w:val="center"/>
          </w:tcPr>
          <w:p>
            <w:r>
              <w:t>30.7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32.29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4" w:name="湿球黑球温度"/>
      <w:bookmarkEnd w:id="54"/>
    </w:p>
    <w:p>
      <w:pPr>
        <w:pStyle w:val="3"/>
        <w:ind w:firstLine="0" w:firstLineChars="0"/>
        <w:rPr>
          <w:lang w:val="en-US"/>
        </w:rPr>
      </w:pPr>
      <w:bookmarkStart w:id="55" w:name="湿球黑球温度图片"/>
      <w:bookmarkEnd w:id="55"/>
    </w:p>
    <w:p>
      <w:pPr>
        <w:pStyle w:val="2"/>
      </w:pPr>
      <w:bookmarkStart w:id="56" w:name="_Toc15165"/>
      <w:r>
        <w:rPr>
          <w:rFonts w:hint="eastAsia"/>
        </w:rPr>
        <w:t>结论</w:t>
      </w:r>
      <w:bookmarkEnd w:id="5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r>
              <w:rPr>
                <w:b/>
                <w:color w:val="FF0000"/>
              </w:rPr>
              <w:t>不满足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r>
              <w:rPr>
                <w:b/>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规定性设计</w:t>
            </w:r>
          </w:p>
        </w:tc>
        <w:tc>
          <w:tcPr>
            <w:vAlign w:val="center"/>
          </w:tcPr>
          <w:p>
            <w:r>
              <w:t>底层通风架空率</w:t>
            </w:r>
          </w:p>
        </w:tc>
        <w:tc>
          <w:tcPr>
            <w:vAlign w:val="center"/>
          </w:tcPr>
          <w:p>
            <w:r>
              <w:rPr>
                <w:color w:val="FF0000"/>
              </w:rPr>
              <w:t>不满足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r>
              <w:t>评价性设计</w:t>
            </w:r>
          </w:p>
        </w:tc>
        <w:tc>
          <w:tcPr>
            <w:vAlign w:val="center"/>
          </w:tcPr>
          <w:p>
            <w:r>
              <w:t>平均热岛强度</w:t>
            </w:r>
          </w:p>
        </w:tc>
        <w:tc>
          <w:tcPr>
            <w:vAlign w:val="center"/>
          </w:tcPr>
          <w:p>
            <w:r>
              <w:t>满足</w:t>
            </w:r>
          </w:p>
        </w:tc>
        <w:tc>
          <w:tcPr>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r>
              <w:rPr>
                <w:b/>
                <w:color w:val="FF0000"/>
              </w:rPr>
              <w:t>不满足</w:t>
            </w:r>
          </w:p>
        </w:tc>
      </w:tr>
    </w:tbl>
    <w:p>
      <w:pPr>
        <w:pStyle w:val="3"/>
        <w:ind w:firstLine="420"/>
        <w:rPr>
          <w:lang w:val="en-US"/>
        </w:rPr>
      </w:pPr>
      <w:bookmarkStart w:id="57" w:name="结论"/>
      <w:bookmarkEnd w:id="5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xYmY3NGVjYTlmNmVhYzUwNjMzNjk0NmFjYzYzNDgifQ=="/>
  </w:docVars>
  <w:rsids>
    <w:rsidRoot w:val="3C3349A0"/>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3C33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uiPriority w:val="0"/>
  </w:style>
  <w:style w:type="character" w:styleId="24">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PC-\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11</Pages>
  <Words>2758</Words>
  <Characters>4598</Characters>
  <Lines>20</Lines>
  <Paragraphs>5</Paragraphs>
  <TotalTime>2</TotalTime>
  <ScaleCrop>false</ScaleCrop>
  <LinksUpToDate>false</LinksUpToDate>
  <CharactersWithSpaces>4785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2022-12-30T06:05:00Z</dcterms:created>
  <dc:creator>Administrator</dc:creator>
  <cp:lastModifiedBy>Administrator</cp:lastModifiedBy>
  <dcterms:modified xsi:type="dcterms:W3CDTF">2022-12-30T06:07:41Z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3185BE11AAD842B8AE9D6ADD55F2BA94</vt:lpwstr>
  </property>
  <property fmtid="{D5CDD505-2E9C-101B-9397-08002B2CF9AE}" pid="3" name="KSOProductBuildVer">
    <vt:lpwstr>2052-11.1.0.12980</vt:lpwstr>
  </property>
</Properties>
</file>