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建筑类别"/>
      <w:r>
        <w:rPr>
          <w:rFonts w:hint="eastAsia" w:ascii="宋体" w:hAnsi="宋体"/>
          <w:bCs/>
          <w:sz w:val="44"/>
          <w:szCs w:val="44"/>
          <w:lang w:val="en-US"/>
        </w:rPr>
        <w:t>甲类</w:t>
      </w:r>
      <w:bookmarkEnd w:id="1"/>
      <w:r>
        <w:rPr>
          <w:rFonts w:ascii="宋体" w:hAnsi="宋体"/>
          <w:bCs/>
          <w:sz w:val="44"/>
          <w:szCs w:val="44"/>
          <w:lang w:val="en-US"/>
        </w:rPr>
        <w:t xml:space="preserve"> </w:t>
      </w:r>
      <w:bookmarkStart w:id="2" w:name="主被动建筑类型"/>
      <w:bookmarkEnd w:id="2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3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4" w:name="地理位置"/>
            <w:r>
              <w:t>山东-烟台</w:t>
            </w:r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8" w:name="报告日期"/>
            <w:r>
              <w:rPr>
                <w:rFonts w:hint="eastAsia" w:ascii="宋体" w:hAnsi="宋体"/>
                <w:szCs w:val="21"/>
              </w:rPr>
              <w:t>2022年12月29日</w:t>
            </w:r>
            <w:bookmarkEnd w:id="8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9" w:name="二维码"/>
      <w:bookmarkEnd w:id="9"/>
      <w:r>
        <w:drawing>
          <wp:inline distT="0" distB="0" distL="0" distR="0">
            <wp:extent cx="1514475" cy="1514475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0" w:name="软件全称"/>
            <w:r>
              <w:t>节能设计BECS2022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1" w:name="软件版本"/>
            <w:r>
              <w:rPr>
                <w:rFonts w:hint="eastAsia" w:ascii="宋体" w:hAnsi="宋体"/>
                <w:szCs w:val="18"/>
              </w:rPr>
              <w:t>20210112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2" w:name="加密锁号"/>
            <w:r>
              <w:rPr>
                <w:rFonts w:hint="eastAsia" w:ascii="宋体" w:hAnsi="宋体"/>
                <w:szCs w:val="18"/>
              </w:rPr>
              <w:t>S85F0E1B0F984201</w:t>
            </w:r>
            <w:bookmarkEnd w:id="12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74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_Toc2863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_Toc31747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_Toc31747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_Toc7250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模型观察</w:t>
      </w:r>
      <w:r>
        <w:tab/>
      </w:r>
      <w:r>
        <w:fldChar w:fldCharType="begin"/>
      </w:r>
      <w:r>
        <w:instrText xml:space="preserve"> PAGEREF _Toc7250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_Toc9523 </w:instrText>
      </w:r>
      <w: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_Toc9523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_Toc18066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_Toc546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_Toc546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_Toc13659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_Toc13659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_Toc23328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_Toc23328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_Toc6128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4.4.1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_Toc6128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_Toc20949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4.4.2 </w:t>
      </w:r>
      <w:r>
        <w:rPr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_Toc20949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_Toc8986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_Toc8986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中庭天窗屋顶比</w:t>
      </w:r>
      <w:r>
        <w:tab/>
      </w:r>
      <w:r>
        <w:fldChar w:fldCharType="begin"/>
      </w:r>
      <w:r>
        <w:instrText xml:space="preserve"> PAGEREF _Toc665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_Toc14758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_Toc14758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_Toc26005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4.7.1 </w:t>
      </w:r>
      <w:r>
        <w:rPr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_Toc26005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_Toc14710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4.7.2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_Toc14710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_Toc5625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屋顶构造</w:t>
      </w:r>
      <w:r>
        <w:tab/>
      </w:r>
      <w:r>
        <w:fldChar w:fldCharType="begin"/>
      </w:r>
      <w:r>
        <w:instrText xml:space="preserve"> PAGEREF _Toc5625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_Toc6765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4.8.1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_Toc6765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_Toc6087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外墙构造</w:t>
      </w:r>
      <w:r>
        <w:tab/>
      </w:r>
      <w:r>
        <w:fldChar w:fldCharType="begin"/>
      </w:r>
      <w:r>
        <w:instrText xml:space="preserve"> PAGEREF _Toc6087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_Toc13705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_Toc13705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_Toc14591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_Toc14591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_Toc32220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4.9.3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_Toc32220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_Toc20790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挑空楼板构造</w:t>
      </w:r>
      <w:r>
        <w:tab/>
      </w:r>
      <w:r>
        <w:fldChar w:fldCharType="begin"/>
      </w:r>
      <w:r>
        <w:instrText xml:space="preserve"> PAGEREF _Toc20790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_Toc585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4.10.1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_Toc585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_Toc31453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供暖空调房间与非供暖空调空间之间的楼板</w:t>
      </w:r>
      <w:r>
        <w:tab/>
      </w:r>
      <w:r>
        <w:fldChar w:fldCharType="begin"/>
      </w:r>
      <w:r>
        <w:instrText xml:space="preserve"> PAGEREF _Toc31453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_Toc1582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4.11.1 </w:t>
      </w:r>
      <w:r>
        <w:rPr>
          <w:kern w:val="2"/>
          <w:szCs w:val="24"/>
          <w:lang w:val="en-US"/>
        </w:rPr>
        <w:t>控温与非控温楼板构造一</w:t>
      </w:r>
      <w:r>
        <w:tab/>
      </w:r>
      <w:r>
        <w:fldChar w:fldCharType="begin"/>
      </w:r>
      <w:r>
        <w:instrText xml:space="preserve"> PAGEREF _Toc1582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_Toc31680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供暖空调房间与非供暖空调空间之间的隔墙</w:t>
      </w:r>
      <w:r>
        <w:tab/>
      </w:r>
      <w:r>
        <w:fldChar w:fldCharType="begin"/>
      </w:r>
      <w:r>
        <w:instrText xml:space="preserve"> PAGEREF _Toc31680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_Toc12391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4.12.1 </w:t>
      </w:r>
      <w:r>
        <w:rPr>
          <w:kern w:val="2"/>
          <w:szCs w:val="24"/>
          <w:lang w:val="en-US"/>
        </w:rPr>
        <w:t>控温与非控温隔墙构造一</w:t>
      </w:r>
      <w:r>
        <w:tab/>
      </w:r>
      <w:r>
        <w:fldChar w:fldCharType="begin"/>
      </w:r>
      <w:r>
        <w:instrText xml:space="preserve"> PAGEREF _Toc12391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_Toc32395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_Toc32395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_Toc2886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4.13.1 </w:t>
      </w:r>
      <w:r>
        <w:rPr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_Toc2886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_Toc3408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_Toc3408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_Toc9591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_Toc9591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_Toc32097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_Toc32097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_Toc25328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4.13.5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_Toc25328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_Toc16140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外门</w:t>
      </w:r>
      <w:r>
        <w:tab/>
      </w:r>
      <w:r>
        <w:fldChar w:fldCharType="begin"/>
      </w:r>
      <w:r>
        <w:instrText xml:space="preserve"> PAGEREF _Toc16140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_Toc18002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控温周边地面构造</w:t>
      </w:r>
      <w:r>
        <w:tab/>
      </w:r>
      <w:r>
        <w:fldChar w:fldCharType="begin"/>
      </w:r>
      <w:r>
        <w:instrText xml:space="preserve"> PAGEREF _Toc18002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_Toc22501 </w:instrText>
      </w:r>
      <w:r>
        <w:fldChar w:fldCharType="separate"/>
      </w:r>
      <w:r>
        <w:rPr>
          <w:rFonts w:hint="eastAsia" w:eastAsia="宋体"/>
          <w:kern w:val="2"/>
          <w:szCs w:val="24"/>
          <w:lang w:val="en-GB"/>
        </w:rPr>
        <w:t xml:space="preserve">4.15.1 </w:t>
      </w:r>
      <w:r>
        <w:rPr>
          <w:kern w:val="2"/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_Toc22501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_Toc32362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采暖地下室外墙构造</w:t>
      </w:r>
      <w:r>
        <w:tab/>
      </w:r>
      <w:r>
        <w:fldChar w:fldCharType="begin"/>
      </w:r>
      <w:r>
        <w:instrText xml:space="preserve"> PAGEREF _Toc32362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_Toc17615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变形缝</w:t>
      </w:r>
      <w:r>
        <w:tab/>
      </w:r>
      <w:r>
        <w:fldChar w:fldCharType="begin"/>
      </w:r>
      <w:r>
        <w:instrText xml:space="preserve"> PAGEREF _Toc17615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_Toc8376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凸窗板</w:t>
      </w:r>
      <w:r>
        <w:tab/>
      </w:r>
      <w:r>
        <w:fldChar w:fldCharType="begin"/>
      </w:r>
      <w:r>
        <w:instrText xml:space="preserve"> PAGEREF _Toc8376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_Toc10466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_Toc10466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_Toc6361 </w:instrText>
      </w:r>
      <w: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_Toc6361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74"/>
    </w:p>
    <w:p>
      <w:pPr>
        <w:pStyle w:val="16"/>
      </w:pPr>
    </w:p>
    <w:p>
      <w:pPr>
        <w:pStyle w:val="2"/>
      </w:pPr>
      <w:bookmarkStart w:id="13" w:name="_Toc2863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3116"/>
        <w:gridCol w:w="31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4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工程名称"/>
            <w:r>
              <w:t>新建项目</w:t>
            </w:r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地点"/>
            <w:r>
              <w:t>山东-烟台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4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7" w:name="纬度"/>
            <w:r>
              <w:rPr>
                <w:rFonts w:hint="eastAsia" w:ascii="宋体" w:hAnsi="宋体"/>
                <w:lang w:val="en-US"/>
              </w:rPr>
              <w:t>38.00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9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8" w:name="经度"/>
            <w:r>
              <w:rPr>
                <w:rFonts w:hint="eastAsia" w:ascii="宋体" w:hAnsi="宋体"/>
                <w:lang w:val="en-US"/>
              </w:rPr>
              <w:t>121.40</w:t>
            </w:r>
            <w:bookmarkEnd w:id="18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6136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12.6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建筑体积"/>
            <w:r>
              <w:t>25406.17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外表面积"/>
            <w:r>
              <w:t>7546.12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北向角度"/>
            <w:r>
              <w:t>90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结构类型"/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外墙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屋顶ρ"/>
            <w:r>
              <w:rPr>
                <w:rFonts w:hint="eastAsia"/>
              </w:rPr>
              <w:t>0.75</w:t>
            </w:r>
            <w:bookmarkEnd w:id="29"/>
          </w:p>
        </w:tc>
      </w:tr>
      <w:bookmarkEnd w:id="14"/>
    </w:tbl>
    <w:p>
      <w:pPr>
        <w:pStyle w:val="2"/>
      </w:pPr>
      <w:bookmarkStart w:id="30" w:name="_Toc31747"/>
      <w:bookmarkStart w:id="31" w:name="TitleFormat"/>
      <w:r>
        <w:rPr>
          <w:rFonts w:hint="eastAsia"/>
        </w:rPr>
        <w:t>设计依据</w:t>
      </w:r>
      <w:bookmarkEnd w:id="30"/>
    </w:p>
    <w:bookmarkEnd w:id="31"/>
    <w:p>
      <w:pPr>
        <w:widowControl w:val="0"/>
        <w:jc w:val="both"/>
        <w:rPr>
          <w:kern w:val="2"/>
          <w:szCs w:val="24"/>
          <w:lang w:val="en-US"/>
        </w:rPr>
      </w:pPr>
      <w:bookmarkStart w:id="32" w:name="计算依据"/>
      <w:bookmarkEnd w:id="32"/>
      <w:r>
        <w:rPr>
          <w:kern w:val="2"/>
          <w:szCs w:val="24"/>
          <w:lang w:val="en-US"/>
        </w:rPr>
        <w:t>1. 《山东省公共建筑节能设计标准》DB37/5155-2019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《民用建筑热工设计规范》GB50176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《建筑外门窗气密，水密，抗风压性能分级及检测方法》GB/T 7106-2008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《建筑幕墙》GB/T 21086-2007</w:t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7250"/>
      <w:r>
        <w:rPr>
          <w:kern w:val="2"/>
          <w:szCs w:val="24"/>
          <w:lang w:val="en-US"/>
        </w:rPr>
        <w:t>模型观察</w:t>
      </w:r>
      <w:bookmarkEnd w:id="33"/>
    </w:p>
    <w:p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33725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4" w:name="_Toc9523"/>
      <w:r>
        <w:rPr>
          <w:kern w:val="2"/>
          <w:szCs w:val="24"/>
          <w:lang w:val="en-US"/>
        </w:rPr>
        <w:t>规定性指标检查</w:t>
      </w:r>
      <w:bookmarkEnd w:id="34"/>
    </w:p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18066"/>
      <w:r>
        <w:rPr>
          <w:kern w:val="2"/>
          <w:szCs w:val="24"/>
          <w:lang w:val="en-US"/>
        </w:rPr>
        <w:t>工程材料</w:t>
      </w:r>
      <w:bookmarkEnd w:id="35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2300.0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0.0173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0.0998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岩棉板（用于外墙外保温，横丝）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140.0</w:t>
            </w:r>
          </w:p>
        </w:tc>
        <w:tc>
          <w:tcPr>
            <w:vAlign w:val="center"/>
          </w:tcPr>
          <w:p>
            <w:r>
              <w:t>999.5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注：密度：≥140；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混凝土垫层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蒸汽渗透系数为测定值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0.0975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硬泡聚氨酯(板)(PU板)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30.0</w:t>
            </w:r>
          </w:p>
        </w:tc>
        <w:tc>
          <w:tcPr>
            <w:vAlign w:val="center"/>
          </w:tcPr>
          <w:p>
            <w:r>
              <w:t>1790.0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石墨聚苯板（SEPS）</w:t>
            </w:r>
          </w:p>
        </w:tc>
        <w:tc>
          <w:tcPr>
            <w:vAlign w:val="center"/>
          </w:tcPr>
          <w:p>
            <w:r>
              <w:t>0.033</w:t>
            </w:r>
          </w:p>
        </w:tc>
        <w:tc>
          <w:tcPr>
            <w:vAlign w:val="center"/>
          </w:tcPr>
          <w:p>
            <w:r>
              <w:t>0.208</w:t>
            </w:r>
          </w:p>
        </w:tc>
        <w:tc>
          <w:tcPr>
            <w:vAlign w:val="center"/>
          </w:tcPr>
          <w:p>
            <w:r>
              <w:t>18.0</w:t>
            </w:r>
          </w:p>
        </w:tc>
        <w:tc>
          <w:tcPr>
            <w:vAlign w:val="center"/>
          </w:tcPr>
          <w:p>
            <w:r>
              <w:t>1001.6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注：密度：18~22；</w:t>
            </w:r>
          </w:p>
        </w:tc>
      </w:tr>
    </w:tbl>
    <w:p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6" w:name="_Toc546"/>
      <w:r>
        <w:rPr>
          <w:kern w:val="2"/>
          <w:szCs w:val="24"/>
          <w:lang w:val="en-US"/>
        </w:rPr>
        <w:t>围护结构作法简要说明</w:t>
      </w:r>
      <w:bookmarkEnd w:id="36"/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屋顶构造：</w:t>
      </w:r>
      <w:r>
        <w:rPr>
          <w:color w:val="0000FF"/>
          <w:kern w:val="2"/>
          <w:sz w:val="21"/>
          <w:szCs w:val="21"/>
          <w:lang w:val="en-US"/>
        </w:rPr>
        <w:t>屋顶构造一：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碎石、卵石混凝土(ρ=2300) 40mm＋</w:t>
      </w:r>
      <w:r>
        <w:rPr>
          <w:color w:val="800000"/>
          <w:kern w:val="2"/>
          <w:szCs w:val="24"/>
          <w:lang w:val="en-US"/>
        </w:rPr>
        <w:t>挤塑聚苯乙烯泡沫塑料（带表皮） 80mm</w:t>
      </w:r>
      <w:r>
        <w:rPr>
          <w:color w:val="000000"/>
          <w:kern w:val="2"/>
          <w:szCs w:val="24"/>
          <w:lang w:val="en-US"/>
        </w:rPr>
        <w:t>＋水泥砂浆 20mm＋加气混凝土、泡沫混凝土(ρ=700) 120mm＋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外墙构造：</w:t>
      </w:r>
      <w:r>
        <w:rPr>
          <w:color w:val="0000FF"/>
          <w:kern w:val="2"/>
          <w:sz w:val="21"/>
          <w:szCs w:val="21"/>
          <w:lang w:val="en-US"/>
        </w:rPr>
        <w:t>外墙构造一：</w:t>
      </w:r>
      <w:r>
        <w:rPr>
          <w:color w:val="000000"/>
          <w:kern w:val="2"/>
          <w:szCs w:val="24"/>
          <w:lang w:val="en-US"/>
        </w:rPr>
        <w:t>（由外到内）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挤塑聚苯乙烯泡沫塑料（带表皮） 60mm</w:t>
      </w:r>
      <w:r>
        <w:rPr>
          <w:color w:val="000000"/>
          <w:kern w:val="2"/>
          <w:szCs w:val="24"/>
          <w:lang w:val="en-US"/>
        </w:rPr>
        <w:t>＋水泥砂浆 20mm＋</w:t>
      </w:r>
      <w:r>
        <w:rPr>
          <w:color w:val="800080"/>
          <w:kern w:val="2"/>
          <w:szCs w:val="24"/>
          <w:lang w:val="en-US"/>
        </w:rPr>
        <w:t>钢筋混凝土 200mm</w:t>
      </w:r>
      <w:r>
        <w:rPr>
          <w:color w:val="000000"/>
          <w:kern w:val="2"/>
          <w:szCs w:val="24"/>
          <w:lang w:val="en-US"/>
        </w:rPr>
        <w:t>＋岩棉板（用于外墙外保温，横丝） 60mm＋石灰砂浆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挑空楼板构造：</w:t>
      </w:r>
      <w:r>
        <w:rPr>
          <w:color w:val="0000FF"/>
          <w:kern w:val="2"/>
          <w:sz w:val="21"/>
          <w:szCs w:val="21"/>
          <w:lang w:val="en-US"/>
        </w:rPr>
        <w:t>挑空楼板构造一：</w:t>
      </w:r>
      <w:r>
        <w:rPr>
          <w:color w:val="000000"/>
          <w:kern w:val="2"/>
          <w:szCs w:val="24"/>
          <w:lang w:val="en-US"/>
        </w:rPr>
        <w:t>（由上到下）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20mm＋混凝土垫层 40mm＋</w:t>
      </w:r>
      <w:r>
        <w:rPr>
          <w:color w:val="800080"/>
          <w:kern w:val="2"/>
          <w:szCs w:val="24"/>
          <w:lang w:val="en-US"/>
        </w:rPr>
        <w:t>现浇钢筋混凝土 120mm</w:t>
      </w:r>
      <w:r>
        <w:rPr>
          <w:color w:val="000000"/>
          <w:kern w:val="2"/>
          <w:szCs w:val="24"/>
          <w:lang w:val="en-US"/>
        </w:rPr>
        <w:t>＋混合砂浆 20mm＋</w:t>
      </w:r>
      <w:r>
        <w:rPr>
          <w:color w:val="800000"/>
          <w:kern w:val="2"/>
          <w:szCs w:val="24"/>
          <w:lang w:val="en-US"/>
        </w:rPr>
        <w:t>硬泡聚氨酯(板)(PU板) 60mm</w:t>
      </w:r>
      <w:r>
        <w:rPr>
          <w:color w:val="000000"/>
          <w:kern w:val="2"/>
          <w:szCs w:val="24"/>
          <w:lang w:val="en-US"/>
        </w:rPr>
        <w:t>＋抹面层 3mm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供暖空调房间与非供暖空调空间之间的楼板：</w:t>
      </w:r>
      <w:r>
        <w:rPr>
          <w:color w:val="0000FF"/>
          <w:kern w:val="2"/>
          <w:sz w:val="21"/>
          <w:szCs w:val="21"/>
          <w:lang w:val="en-US"/>
        </w:rPr>
        <w:t>控温与非控温楼板构造一：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挤塑型聚苯板(XPS板) 30mm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供暖空调房间与非供暖空调空间之间的隔墙：</w:t>
      </w:r>
      <w:r>
        <w:rPr>
          <w:color w:val="0000FF"/>
          <w:kern w:val="2"/>
          <w:sz w:val="21"/>
          <w:szCs w:val="21"/>
          <w:lang w:val="en-US"/>
        </w:rPr>
        <w:t>控温与非控温隔墙构造一：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80"/>
          <w:kern w:val="2"/>
          <w:szCs w:val="24"/>
          <w:lang w:val="en-US"/>
        </w:rPr>
        <w:t>混凝土多孔砖(190六孔砖） 190mm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00"/>
          <w:kern w:val="2"/>
          <w:szCs w:val="24"/>
          <w:lang w:val="en-US"/>
        </w:rPr>
        <w:t>挤塑型聚苯板(XPS板) 30mm</w:t>
      </w:r>
      <w:r>
        <w:rPr>
          <w:color w:val="000000"/>
          <w:kern w:val="2"/>
          <w:szCs w:val="24"/>
          <w:lang w:val="en-US"/>
        </w:rPr>
        <w:t>＋石灰砂浆 20mm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外窗构造：</w:t>
      </w:r>
      <w:r>
        <w:rPr>
          <w:color w:val="0000FF"/>
          <w:kern w:val="2"/>
          <w:sz w:val="21"/>
          <w:szCs w:val="21"/>
          <w:lang w:val="en-US"/>
        </w:rPr>
        <w:t>5+12Ar+5+12Ar+5双银Low-E：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传热系数1.300W/m^2.K，太阳得热系数0.450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外门：</w:t>
      </w:r>
      <w:r>
        <w:rPr>
          <w:color w:val="0000FF"/>
          <w:kern w:val="2"/>
          <w:sz w:val="21"/>
          <w:szCs w:val="21"/>
          <w:lang w:val="en-US"/>
        </w:rPr>
        <w:t>保温门（多功能门）：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传热系数1.972W/m^2.K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8. 控温周边地面构造：</w:t>
      </w:r>
      <w:r>
        <w:rPr>
          <w:color w:val="0000FF"/>
          <w:kern w:val="2"/>
          <w:sz w:val="21"/>
          <w:szCs w:val="21"/>
          <w:lang w:val="en-US"/>
        </w:rPr>
        <w:t>周边地面构造一：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40mm＋</w:t>
      </w:r>
      <w:r>
        <w:rPr>
          <w:color w:val="800000"/>
          <w:kern w:val="2"/>
          <w:szCs w:val="24"/>
          <w:lang w:val="en-US"/>
        </w:rPr>
        <w:t>硬泡聚氨酯(板)(PU板) 30mm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150mm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13659"/>
      <w:r>
        <w:rPr>
          <w:color w:val="000000"/>
          <w:kern w:val="2"/>
          <w:szCs w:val="24"/>
          <w:lang w:val="en-US"/>
        </w:rPr>
        <w:t>体形系数</w:t>
      </w:r>
      <w:bookmarkEnd w:id="3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外表面积</w:t>
            </w:r>
          </w:p>
        </w:tc>
        <w:tc>
          <w:tcPr>
            <w:vAlign w:val="center"/>
          </w:tcPr>
          <w:p>
            <w:r>
              <w:t>7546.12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建筑体积</w:t>
            </w:r>
          </w:p>
        </w:tc>
        <w:tc>
          <w:tcPr>
            <w:vAlign w:val="center"/>
          </w:tcPr>
          <w:p>
            <w:r>
              <w:t>25406.17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vAlign w:val="center"/>
          </w:tcPr>
          <w:p>
            <w:r>
              <w:t>《山东省公共建筑节能设计标准》DB37/5155-2019第3.2.1条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vAlign w:val="center"/>
          </w:tcPr>
          <w:p>
            <w:r>
              <w:t>体形系数应符合表3.2.1的规定(s≤0.40)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3328"/>
      <w:r>
        <w:rPr>
          <w:color w:val="000000"/>
          <w:kern w:val="2"/>
          <w:szCs w:val="24"/>
          <w:lang w:val="en-US"/>
        </w:rPr>
        <w:t>窗墙比</w:t>
      </w:r>
      <w:bookmarkEnd w:id="3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6128"/>
      <w:r>
        <w:rPr>
          <w:color w:val="000000"/>
          <w:kern w:val="2"/>
          <w:szCs w:val="24"/>
          <w:lang w:val="en-US"/>
        </w:rPr>
        <w:t>窗墙比</w:t>
      </w:r>
      <w:bookmarkEnd w:id="3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418.32</w:t>
            </w:r>
          </w:p>
        </w:tc>
        <w:tc>
          <w:tcPr>
            <w:vAlign w:val="center"/>
          </w:tcPr>
          <w:p>
            <w:r>
              <w:t>1432.80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437.04</w:t>
            </w:r>
          </w:p>
        </w:tc>
        <w:tc>
          <w:tcPr>
            <w:vAlign w:val="center"/>
          </w:tcPr>
          <w:p>
            <w:r>
              <w:t>1370.40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98.40</w:t>
            </w:r>
          </w:p>
        </w:tc>
        <w:tc>
          <w:tcPr>
            <w:vAlign w:val="center"/>
          </w:tcPr>
          <w:p>
            <w:r>
              <w:t>692.81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136.08</w:t>
            </w:r>
          </w:p>
        </w:tc>
        <w:tc>
          <w:tcPr>
            <w:vAlign w:val="center"/>
          </w:tcPr>
          <w:p>
            <w:r>
              <w:t>725.78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《山东省公共建筑节能设计标准》DB37/5155-2019第3.2.2条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甲类公共建筑各单一立面窗墙面积比 (包括透光幕墙 )均不应大于0.80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适宜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20949"/>
      <w:r>
        <w:rPr>
          <w:color w:val="000000"/>
          <w:kern w:val="2"/>
          <w:szCs w:val="24"/>
          <w:lang w:val="en-US"/>
        </w:rPr>
        <w:t>外窗表</w:t>
      </w:r>
      <w:bookmarkEnd w:id="4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562"/>
        <w:gridCol w:w="1386"/>
        <w:gridCol w:w="1528"/>
        <w:gridCol w:w="1171"/>
        <w:gridCol w:w="1262"/>
        <w:gridCol w:w="126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南向</w:t>
            </w:r>
            <w:r>
              <w:br w:type="textWrapping"/>
            </w:r>
            <w:r>
              <w:t>418.32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264.00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2.80×2.40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107.52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3.00×2.40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21.60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北向</w:t>
            </w:r>
            <w:r>
              <w:br w:type="textWrapping"/>
            </w:r>
            <w:r>
              <w:t>437.04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2.00×2.40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331.20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25.20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2.80×2.40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80.64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东向</w:t>
            </w:r>
            <w:r>
              <w:br w:type="textWrapping"/>
            </w:r>
            <w:r>
              <w:t>98.40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10.08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2.80×2.40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73.92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3.00×2.40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14.40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restart"/>
            <w:vAlign w:val="center"/>
          </w:tcPr>
          <w:p>
            <w:r>
              <w:t>西向</w:t>
            </w:r>
            <w:r>
              <w:br w:type="textWrapping"/>
            </w:r>
            <w:r>
              <w:t>136.08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2.10×2.40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5.04</w:t>
            </w:r>
          </w:p>
        </w:tc>
        <w:tc>
          <w:tcPr>
            <w:vAlign w:val="center"/>
          </w:tcPr>
          <w:p>
            <w:r>
              <w:t>15.12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2.80×2.40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120.96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8986"/>
      <w:r>
        <w:rPr>
          <w:color w:val="000000"/>
          <w:kern w:val="2"/>
          <w:szCs w:val="24"/>
          <w:lang w:val="en-US"/>
        </w:rPr>
        <w:t>可见光透射比</w:t>
      </w:r>
      <w:bookmarkEnd w:id="4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924"/>
        <w:gridCol w:w="2088"/>
        <w:gridCol w:w="2009"/>
        <w:gridCol w:w="20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透射比限值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0.80</w:t>
            </w:r>
          </w:p>
        </w:tc>
        <w:tc>
          <w:tcPr>
            <w:vAlign w:val="center"/>
          </w:tcPr>
          <w:p>
            <w:r>
              <w:t>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3"/>
            <w:vAlign w:val="center"/>
          </w:tcPr>
          <w:p>
            <w:r>
              <w:t>《山东省公共建筑节能设计标准》DB37/5155-2019第3.2.3条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3"/>
            <w:vAlign w:val="center"/>
          </w:tcPr>
          <w:p>
            <w:r>
              <w:t>当窗墙面积比小于0.40时，玻璃的可见光透射比不应当小于0.6;当窗墙面积比大于等于0.40时，玻璃的可见光透射比不应当小于0.4;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3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665"/>
      <w:r>
        <w:rPr>
          <w:color w:val="000000"/>
          <w:kern w:val="2"/>
          <w:szCs w:val="24"/>
          <w:lang w:val="en-US"/>
        </w:rPr>
        <w:t>中庭天窗屋顶比</w:t>
      </w:r>
      <w:bookmarkEnd w:id="4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14758"/>
      <w:r>
        <w:rPr>
          <w:color w:val="000000"/>
          <w:kern w:val="2"/>
          <w:szCs w:val="24"/>
          <w:lang w:val="en-US"/>
        </w:rPr>
        <w:t>天窗</w:t>
      </w:r>
      <w:bookmarkEnd w:id="4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26005"/>
      <w:r>
        <w:rPr>
          <w:color w:val="000000"/>
          <w:kern w:val="2"/>
          <w:szCs w:val="24"/>
          <w:lang w:val="en-US"/>
        </w:rPr>
        <w:t>天窗屋顶比</w:t>
      </w:r>
      <w:bookmarkEnd w:id="44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14710"/>
      <w:r>
        <w:rPr>
          <w:color w:val="000000"/>
          <w:kern w:val="2"/>
          <w:szCs w:val="24"/>
          <w:lang w:val="en-US"/>
        </w:rPr>
        <w:t>天窗类型</w:t>
      </w:r>
      <w:bookmarkEnd w:id="45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5625"/>
      <w:r>
        <w:rPr>
          <w:color w:val="000000"/>
          <w:kern w:val="2"/>
          <w:szCs w:val="24"/>
          <w:lang w:val="en-US"/>
        </w:rPr>
        <w:t>屋顶构造</w:t>
      </w:r>
      <w:bookmarkEnd w:id="4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6765"/>
      <w:r>
        <w:rPr>
          <w:color w:val="000000"/>
          <w:kern w:val="2"/>
          <w:szCs w:val="24"/>
          <w:lang w:val="en-US"/>
        </w:rPr>
        <w:t>屋顶构造一</w:t>
      </w:r>
      <w:bookmarkEnd w:id="4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1.510</w:t>
            </w:r>
          </w:p>
        </w:tc>
        <w:tc>
          <w:tcPr>
            <w:vAlign w:val="center"/>
          </w:tcPr>
          <w:p>
            <w:r>
              <w:t>15.360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0.026</w:t>
            </w:r>
          </w:p>
        </w:tc>
        <w:tc>
          <w:tcPr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80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2.222</w:t>
            </w:r>
          </w:p>
        </w:tc>
        <w:tc>
          <w:tcPr>
            <w:vAlign w:val="center"/>
          </w:tcPr>
          <w:p>
            <w:r>
              <w:t>0.907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0.180</w:t>
            </w:r>
          </w:p>
        </w:tc>
        <w:tc>
          <w:tcPr>
            <w:vAlign w:val="center"/>
          </w:tcPr>
          <w:p>
            <w:r>
              <w:t>3.100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0.667</w:t>
            </w:r>
          </w:p>
        </w:tc>
        <w:tc>
          <w:tcPr>
            <w:vAlign w:val="center"/>
          </w:tcPr>
          <w:p>
            <w:r>
              <w:t>2.067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3.031</w:t>
            </w:r>
          </w:p>
        </w:tc>
        <w:tc>
          <w:tcPr>
            <w:vAlign w:val="center"/>
          </w:tcPr>
          <w:p>
            <w:r>
              <w:t>5.060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K≤0.40,S≤0.30或K≤0.35,0.30&lt;S≤0.40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6087"/>
      <w:r>
        <w:rPr>
          <w:color w:val="000000"/>
          <w:kern w:val="2"/>
          <w:szCs w:val="24"/>
          <w:lang w:val="en-US"/>
        </w:rPr>
        <w:t>外墙构造</w:t>
      </w:r>
      <w:bookmarkEnd w:id="48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3705"/>
      <w:r>
        <w:rPr>
          <w:color w:val="000000"/>
          <w:kern w:val="2"/>
          <w:szCs w:val="24"/>
          <w:lang w:val="en-US"/>
        </w:rPr>
        <w:t>外墙相关构造</w:t>
      </w:r>
      <w:bookmarkEnd w:id="49"/>
    </w:p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1.667</w:t>
            </w:r>
          </w:p>
        </w:tc>
        <w:tc>
          <w:tcPr>
            <w:vAlign w:val="center"/>
          </w:tcPr>
          <w:p>
            <w:r>
              <w:t>0.680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岩棉板（用于外墙外保温，横丝）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0.040</w:t>
            </w:r>
          </w:p>
        </w:tc>
        <w:tc>
          <w:tcPr>
            <w:vAlign w:val="center"/>
          </w:tcPr>
          <w:p>
            <w:r>
              <w:t>0.638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1.500</w:t>
            </w:r>
          </w:p>
        </w:tc>
        <w:tc>
          <w:tcPr>
            <w:vAlign w:val="center"/>
          </w:tcPr>
          <w:p>
            <w:r>
              <w:t>0.957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380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3.349</w:t>
            </w:r>
          </w:p>
        </w:tc>
        <w:tc>
          <w:tcPr>
            <w:vAlign w:val="center"/>
          </w:tcPr>
          <w:p>
            <w:r>
              <w:t>4.352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</w:t>
            </w:r>
          </w:p>
        </w:tc>
      </w:tr>
    </w:tbl>
    <w:p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1.389</w:t>
            </w:r>
          </w:p>
        </w:tc>
        <w:tc>
          <w:tcPr>
            <w:vAlign w:val="center"/>
          </w:tcPr>
          <w:p>
            <w:r>
              <w:t>0.567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310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1.572</w:t>
            </w:r>
          </w:p>
        </w:tc>
        <w:tc>
          <w:tcPr>
            <w:vAlign w:val="center"/>
          </w:tcPr>
          <w:p>
            <w:r>
              <w:t>3.281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0.58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4591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50"/>
    </w:p>
    <w:p>
      <w:pPr>
        <w:jc w:val="center"/>
        <w:rPr>
          <w:szCs w:val="21"/>
          <w:lang w:val="en-US"/>
        </w:rPr>
      </w:pPr>
      <w:bookmarkStart w:id="51" w:name="公建2015外墙K修正系数表"/>
      <w:r>
        <w:rPr>
          <w:szCs w:val="21"/>
          <w:lang w:val="en-US"/>
        </w:rPr>
        <w:drawing>
          <wp:inline distT="0" distB="0" distL="0" distR="0">
            <wp:extent cx="5695950" cy="1590675"/>
            <wp:effectExtent l="0" t="0" r="0" b="9525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1"/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2220"/>
      <w:r>
        <w:rPr>
          <w:color w:val="000000"/>
          <w:kern w:val="2"/>
          <w:szCs w:val="24"/>
          <w:lang w:val="en-US"/>
        </w:rPr>
        <w:t>外墙平均热工特性</w:t>
      </w:r>
      <w:bookmarkEnd w:id="5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982.44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4.35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914.64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4.35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579.29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4.35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589.70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4.35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0.34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1120"/>
        <w:gridCol w:w="990"/>
        <w:gridCol w:w="950"/>
        <w:gridCol w:w="1107"/>
        <w:gridCol w:w="1107"/>
        <w:gridCol w:w="110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构件类型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热惰性指标D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太阳辐射吸收系数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外墙构造一</w:t>
            </w:r>
          </w:p>
        </w:tc>
        <w:tc>
          <w:tcPr>
            <w:vAlign w:val="center"/>
          </w:tcPr>
          <w:p>
            <w:r>
              <w:t>主墙体</w:t>
            </w:r>
          </w:p>
        </w:tc>
        <w:tc>
          <w:tcPr>
            <w:vAlign w:val="center"/>
          </w:tcPr>
          <w:p>
            <w:r>
              <w:t>3066.07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4.35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考虑线性热桥后K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0.29 × 1.20 = 0.34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20790"/>
      <w:r>
        <w:rPr>
          <w:color w:val="000000"/>
          <w:kern w:val="2"/>
          <w:szCs w:val="24"/>
          <w:lang w:val="en-US"/>
        </w:rPr>
        <w:t>挑空楼板构造</w:t>
      </w:r>
      <w:bookmarkEnd w:id="53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585"/>
      <w:r>
        <w:rPr>
          <w:color w:val="000000"/>
          <w:kern w:val="2"/>
          <w:szCs w:val="24"/>
          <w:lang w:val="en-US"/>
        </w:rPr>
        <w:t>挑空楼板构造一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混凝土垫层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0.395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现浇钢筋混凝土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0.023</w:t>
            </w:r>
          </w:p>
        </w:tc>
        <w:tc>
          <w:tcPr>
            <w:vAlign w:val="center"/>
          </w:tcPr>
          <w:p>
            <w:r>
              <w:t>0.247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硬泡聚氨酯(板)(PU板)</w:t>
            </w:r>
          </w:p>
        </w:tc>
        <w:tc>
          <w:tcPr>
            <w:vAlign w:val="center"/>
          </w:tcPr>
          <w:p>
            <w:r>
              <w:t>60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1.20</w:t>
            </w:r>
          </w:p>
        </w:tc>
        <w:tc>
          <w:tcPr>
            <w:vAlign w:val="center"/>
          </w:tcPr>
          <w:p>
            <w:r>
              <w:t>2.083</w:t>
            </w:r>
          </w:p>
        </w:tc>
        <w:tc>
          <w:tcPr>
            <w:vAlign w:val="center"/>
          </w:tcPr>
          <w:p>
            <w:r>
              <w:t>0.725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抹面层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263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2.220</w:t>
            </w:r>
          </w:p>
        </w:tc>
        <w:tc>
          <w:tcPr>
            <w:vAlign w:val="center"/>
          </w:tcPr>
          <w:p>
            <w:r>
              <w:t>2.798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数据来源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山东2006公建规范第60页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K≤0.50,S≤0.30或K≤0.45,0.30&lt;S≤0.40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453"/>
      <w:r>
        <w:rPr>
          <w:color w:val="000000"/>
          <w:kern w:val="2"/>
          <w:szCs w:val="24"/>
          <w:lang w:val="en-US"/>
        </w:rPr>
        <w:t>供暖空调房间与非供暖空调空间之间的楼板</w:t>
      </w:r>
      <w:bookmarkEnd w:id="55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1582"/>
      <w:r>
        <w:rPr>
          <w:color w:val="000000"/>
          <w:kern w:val="2"/>
          <w:szCs w:val="24"/>
          <w:lang w:val="en-US"/>
        </w:rPr>
        <w:t>控温与非控温楼板构造一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1.115</w:t>
            </w:r>
          </w:p>
        </w:tc>
        <w:tc>
          <w:tcPr>
            <w:vAlign w:val="center"/>
          </w:tcPr>
          <w:p>
            <w:r>
              <w:t>2.021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1680"/>
      <w:r>
        <w:rPr>
          <w:color w:val="000000"/>
          <w:kern w:val="2"/>
          <w:szCs w:val="24"/>
          <w:lang w:val="en-US"/>
        </w:rPr>
        <w:t>供暖空调房间与非供暖空调空间之间的隔墙</w:t>
      </w:r>
      <w:bookmarkEnd w:id="57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12391"/>
      <w:r>
        <w:rPr>
          <w:color w:val="000000"/>
          <w:kern w:val="2"/>
          <w:szCs w:val="24"/>
          <w:lang w:val="en-US"/>
        </w:rPr>
        <w:t>控温与非控温隔墙构造一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0.022</w:t>
            </w:r>
          </w:p>
        </w:tc>
        <w:tc>
          <w:tcPr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190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0.253</w:t>
            </w:r>
          </w:p>
        </w:tc>
        <w:tc>
          <w:tcPr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挤塑型聚苯板(XPS板)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0.342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0.342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260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1.300</w:t>
            </w:r>
          </w:p>
        </w:tc>
        <w:tc>
          <w:tcPr>
            <w:vAlign w:val="center"/>
          </w:tcPr>
          <w:p>
            <w:r>
              <w:t>2.733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K≤1.2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32395"/>
      <w:r>
        <w:rPr>
          <w:color w:val="000000"/>
          <w:kern w:val="2"/>
          <w:szCs w:val="24"/>
          <w:lang w:val="en-US"/>
        </w:rPr>
        <w:t>外窗热工</w:t>
      </w:r>
      <w:bookmarkEnd w:id="59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886"/>
      <w:r>
        <w:rPr>
          <w:color w:val="000000"/>
          <w:kern w:val="2"/>
          <w:szCs w:val="24"/>
          <w:lang w:val="en-US"/>
        </w:rPr>
        <w:t>外窗构造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867"/>
        <w:gridCol w:w="826"/>
        <w:gridCol w:w="832"/>
        <w:gridCol w:w="956"/>
        <w:gridCol w:w="956"/>
        <w:gridCol w:w="29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5+12Ar+5+12Ar+5双银Low-E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0.800</w:t>
            </w:r>
          </w:p>
        </w:tc>
        <w:tc>
          <w:tcPr>
            <w:vAlign w:val="center"/>
          </w:tcPr>
          <w:p>
            <w:r>
              <w:t>注：SC=0.26~0.52；窗框面积比“Fk/Fc=0.30</w:t>
            </w:r>
          </w:p>
        </w:tc>
      </w:tr>
    </w:tbl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3408"/>
      <w:r>
        <w:rPr>
          <w:color w:val="000000"/>
          <w:kern w:val="2"/>
          <w:szCs w:val="24"/>
          <w:lang w:val="en-US"/>
        </w:rPr>
        <w:t>外遮阳类型</w:t>
      </w:r>
      <w:bookmarkEnd w:id="61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本工程无此内容</w:t>
      </w: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9591"/>
      <w:r>
        <w:rPr>
          <w:color w:val="000000"/>
          <w:kern w:val="2"/>
          <w:szCs w:val="24"/>
          <w:lang w:val="en-US"/>
        </w:rPr>
        <w:t>平均传热系数</w:t>
      </w:r>
      <w:bookmarkEnd w:id="62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264.000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107.520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418.320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331.200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80.640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437.040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73.920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98.400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136.080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朝向平均传热系数</w:t>
            </w:r>
          </w:p>
        </w:tc>
        <w:tc>
          <w:tcPr>
            <w:vAlign w:val="center"/>
          </w:tcPr>
          <w:p>
            <w:r>
              <w:t>1.300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2097"/>
      <w:r>
        <w:rPr>
          <w:color w:val="000000"/>
          <w:kern w:val="2"/>
          <w:szCs w:val="24"/>
          <w:lang w:val="en-US"/>
        </w:rPr>
        <w:t>综合太阳得热系数</w:t>
      </w:r>
      <w:bookmarkEnd w:id="63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55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264.000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107.520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21.600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418.320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69</w:t>
            </w:r>
          </w:p>
        </w:tc>
        <w:tc>
          <w:tcPr>
            <w:vAlign w:val="center"/>
          </w:tcPr>
          <w:p>
            <w:r>
              <w:t>4.800</w:t>
            </w:r>
          </w:p>
        </w:tc>
        <w:tc>
          <w:tcPr>
            <w:vAlign w:val="center"/>
          </w:tcPr>
          <w:p>
            <w:r>
              <w:t>331.200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25.200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80.640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437.040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10.080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73.920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7.200</w:t>
            </w:r>
          </w:p>
        </w:tc>
        <w:tc>
          <w:tcPr>
            <w:vAlign w:val="center"/>
          </w:tcPr>
          <w:p>
            <w:r>
              <w:t>14.400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98.400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C2124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5.040</w:t>
            </w:r>
          </w:p>
        </w:tc>
        <w:tc>
          <w:tcPr>
            <w:vAlign w:val="center"/>
          </w:tcPr>
          <w:p>
            <w:r>
              <w:t>15.120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1~3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6.720</w:t>
            </w:r>
          </w:p>
        </w:tc>
        <w:tc>
          <w:tcPr>
            <w:vAlign w:val="center"/>
          </w:tcPr>
          <w:p>
            <w:r>
              <w:t>120.960</w:t>
            </w:r>
          </w:p>
        </w:tc>
        <w:tc>
          <w:tcPr>
            <w:vAlign w:val="center"/>
          </w:tcPr>
          <w:p>
            <w:r>
              <w:t>18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5"/>
            <w:shd w:val="clear" w:color="auto" w:fill="E6E6E6"/>
            <w:vAlign w:val="center"/>
          </w:tcPr>
          <w:p>
            <w:r>
              <w:t>朝向总面积(㎡)</w:t>
            </w:r>
          </w:p>
        </w:tc>
        <w:tc>
          <w:tcPr>
            <w:vAlign w:val="center"/>
          </w:tcPr>
          <w:p>
            <w:r>
              <w:t>136.080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综合太阳得热系数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0.450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4" w:name="_Toc25328"/>
      <w:r>
        <w:rPr>
          <w:color w:val="000000"/>
          <w:kern w:val="2"/>
          <w:szCs w:val="24"/>
          <w:lang w:val="en-US"/>
        </w:rPr>
        <w:t>总体热工性能</w:t>
      </w:r>
      <w:bookmarkEnd w:id="6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131"/>
        <w:gridCol w:w="1245"/>
        <w:gridCol w:w="1245"/>
        <w:gridCol w:w="2314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418.32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0.29</w:t>
            </w:r>
          </w:p>
        </w:tc>
        <w:tc>
          <w:tcPr>
            <w:vAlign w:val="center"/>
          </w:tcPr>
          <w:p>
            <w:r>
              <w:t>K≤2.40, SHGC≤0.52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437.04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0.32</w:t>
            </w:r>
          </w:p>
        </w:tc>
        <w:tc>
          <w:tcPr>
            <w:vAlign w:val="center"/>
          </w:tcPr>
          <w:p>
            <w:r>
              <w:t>K≤2.00,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98.40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0.14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136.08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0.19</w:t>
            </w:r>
          </w:p>
        </w:tc>
        <w:tc>
          <w:tcPr>
            <w:vAlign w:val="center"/>
          </w:tcPr>
          <w:p>
            <w:r>
              <w:t>K≤2.50, SHGC(不要求)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>
            <w:r>
              <w:t>1089.84</w:t>
            </w:r>
          </w:p>
        </w:tc>
        <w:tc>
          <w:tcPr>
            <w:vAlign w:val="center"/>
          </w:tcPr>
          <w:p>
            <w:r>
              <w:t>1.30</w:t>
            </w:r>
          </w:p>
        </w:tc>
        <w:tc>
          <w:tcPr>
            <w:vAlign w:val="center"/>
          </w:tcPr>
          <w:p>
            <w:r>
              <w:t>0.45</w:t>
            </w:r>
          </w:p>
        </w:tc>
        <w:tc>
          <w:tcPr>
            <w:vAlign w:val="center"/>
          </w:tcPr>
          <w:p>
            <w:r>
              <w:t>0.26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  <w:vAlign w:val="center"/>
          </w:tcPr>
          <w:p>
            <w:r>
              <w:t>《山东省公共建筑节能设计标准》DB37/5155-2019第3.3.1条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  <w:vAlign w:val="center"/>
          </w:tcPr>
          <w:p>
            <w:r>
              <w:t>外窗传热系数和太阳得热系数满足表3.3.1的要求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  <w:vAlign w:val="center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5" w:name="_Toc16140"/>
      <w:r>
        <w:rPr>
          <w:color w:val="000000"/>
          <w:kern w:val="2"/>
          <w:szCs w:val="24"/>
          <w:lang w:val="en-US"/>
        </w:rPr>
        <w:t>外门</w:t>
      </w:r>
      <w:bookmarkEnd w:id="6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传热系数K [W/(㎡.K)]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是否满足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65.88</w:t>
            </w:r>
          </w:p>
        </w:tc>
        <w:tc>
          <w:tcPr>
            <w:vAlign w:val="center"/>
          </w:tcPr>
          <w:p>
            <w:r>
              <w:t>1.000</w:t>
            </w:r>
          </w:p>
        </w:tc>
        <w:tc>
          <w:tcPr>
            <w:vAlign w:val="center"/>
          </w:tcPr>
          <w:p>
            <w:r>
              <w:t>1.97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</w:tcPr>
          <w:p>
            <w:r>
              <w:t>《山东省公共建筑节能设计标准》DB37/5155-2019 第3.3.1条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</w:tcPr>
          <w:p>
            <w:r>
              <w:t>K≤3.0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6" w:name="_Toc18002"/>
      <w:r>
        <w:rPr>
          <w:color w:val="000000"/>
          <w:kern w:val="2"/>
          <w:szCs w:val="24"/>
          <w:lang w:val="en-US"/>
        </w:rPr>
        <w:t>控温周边地面构造</w:t>
      </w:r>
      <w:bookmarkEnd w:id="66"/>
    </w:p>
    <w:p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bookmarkStart w:id="67" w:name="_Toc22501"/>
      <w:r>
        <w:rPr>
          <w:color w:val="000000"/>
          <w:kern w:val="2"/>
          <w:szCs w:val="24"/>
          <w:lang w:val="en-US"/>
        </w:rPr>
        <w:t>周边地面构造一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0.043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0.489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硬泡聚氨酯(板)(PU板)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0.024</w:t>
            </w:r>
          </w:p>
        </w:tc>
        <w:tc>
          <w:tcPr>
            <w:vAlign w:val="center"/>
          </w:tcPr>
          <w:p>
            <w:r>
              <w:t>0.290</w:t>
            </w:r>
          </w:p>
        </w:tc>
        <w:tc>
          <w:tcPr>
            <w:vAlign w:val="center"/>
          </w:tcPr>
          <w:p>
            <w:r>
              <w:t>1.00</w:t>
            </w:r>
          </w:p>
        </w:tc>
        <w:tc>
          <w:tcPr>
            <w:vAlign w:val="center"/>
          </w:tcPr>
          <w:p>
            <w:r>
              <w:t>1.250</w:t>
            </w:r>
          </w:p>
        </w:tc>
        <w:tc>
          <w:tcPr>
            <w:vAlign w:val="center"/>
          </w:tcPr>
          <w:p>
            <w:r>
              <w:t>0.363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150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0.086</w:t>
            </w:r>
          </w:p>
        </w:tc>
        <w:tc>
          <w:tcPr>
            <w:vAlign w:val="center"/>
          </w:tcPr>
          <w:p>
            <w:r>
              <w:rPr>
                <w:color w:val="999999"/>
              </w:rPr>
              <w:t>1.483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－</w:t>
            </w:r>
          </w:p>
        </w:tc>
        <w:tc>
          <w:tcPr>
            <w:vAlign w:val="center"/>
          </w:tcPr>
          <w:p>
            <w:r>
              <w:t>1.379</w:t>
            </w:r>
          </w:p>
        </w:tc>
        <w:tc>
          <w:tcPr>
            <w:vAlign w:val="center"/>
          </w:tcPr>
          <w:p>
            <w:r>
              <w:t>2.334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保温材料层R</w:t>
            </w:r>
          </w:p>
        </w:tc>
        <w:tc>
          <w:tcPr>
            <w:gridSpan w:val="6"/>
          </w:tcPr>
          <w:p>
            <w:pPr>
              <w:jc w:val="center"/>
            </w:pPr>
            <w:r>
              <w:t>1.25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6"/>
          </w:tcPr>
          <w:p>
            <w:r>
              <w:t>《山东省公共建筑节能设计标准》DB37/5155-2019第3.3.3条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6"/>
          </w:tcPr>
          <w:p>
            <w:r>
              <w:t>R≥1.20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6"/>
          </w:tcPr>
          <w:p>
            <w:r>
              <w:t>满足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8" w:name="_Toc32362"/>
      <w:r>
        <w:rPr>
          <w:color w:val="000000"/>
          <w:kern w:val="2"/>
          <w:szCs w:val="24"/>
          <w:lang w:val="en-US"/>
        </w:rPr>
        <w:t>采暖地下室外墙构造</w:t>
      </w:r>
      <w:bookmarkEnd w:id="68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69" w:name="_Toc17615"/>
      <w:r>
        <w:rPr>
          <w:color w:val="000000"/>
          <w:kern w:val="2"/>
          <w:szCs w:val="24"/>
          <w:lang w:val="en-US"/>
        </w:rPr>
        <w:t>变形缝</w:t>
      </w:r>
      <w:bookmarkEnd w:id="69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0" w:name="_Toc8376"/>
      <w:r>
        <w:rPr>
          <w:color w:val="000000"/>
          <w:kern w:val="2"/>
          <w:szCs w:val="24"/>
          <w:lang w:val="en-US"/>
        </w:rPr>
        <w:t>凸窗板</w:t>
      </w:r>
      <w:bookmarkEnd w:id="70"/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1" w:name="_Toc10466"/>
      <w:r>
        <w:rPr>
          <w:color w:val="000000"/>
          <w:kern w:val="2"/>
          <w:szCs w:val="24"/>
          <w:lang w:val="en-US"/>
        </w:rPr>
        <w:t>有效通风换气面积</w:t>
      </w:r>
      <w:bookmarkEnd w:id="7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房间面积（㎡）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593.20</w:t>
            </w:r>
          </w:p>
        </w:tc>
        <w:tc>
          <w:tcPr>
            <w:vMerge w:val="restart"/>
            <w:vAlign w:val="center"/>
          </w:tcPr>
          <w:p>
            <w:r>
              <w:t>436.80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C3024</w:t>
            </w:r>
          </w:p>
        </w:tc>
        <w:tc>
          <w:tcPr>
            <w:vAlign w:val="center"/>
          </w:tcPr>
          <w:p>
            <w:r>
              <w:t>7.20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60.12</w:t>
            </w:r>
          </w:p>
        </w:tc>
        <w:tc>
          <w:tcPr>
            <w:vMerge w:val="restart"/>
            <w:vAlign w:val="center"/>
          </w:tcPr>
          <w:p>
            <w:r>
              <w:t>44.52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60.12</w:t>
            </w:r>
          </w:p>
        </w:tc>
        <w:tc>
          <w:tcPr>
            <w:vMerge w:val="restart"/>
            <w:vAlign w:val="center"/>
          </w:tcPr>
          <w:p>
            <w:r>
              <w:t>44.52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60.17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60.12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60.20</w:t>
            </w:r>
          </w:p>
        </w:tc>
        <w:tc>
          <w:tcPr>
            <w:vMerge w:val="restart"/>
            <w:vAlign w:val="center"/>
          </w:tcPr>
          <w:p>
            <w:r>
              <w:t>84.66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60.12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1012</w:t>
            </w:r>
          </w:p>
        </w:tc>
        <w:tc>
          <w:tcPr>
            <w:gridSpan w:val="2"/>
            <w:vAlign w:val="center"/>
          </w:tcPr>
          <w:p>
            <w:r>
              <w:t>60.19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60.17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0.05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60.04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1015</w:t>
            </w:r>
          </w:p>
        </w:tc>
        <w:tc>
          <w:tcPr>
            <w:gridSpan w:val="2"/>
            <w:vAlign w:val="center"/>
          </w:tcPr>
          <w:p>
            <w:r>
              <w:t>60.19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1016</w:t>
            </w:r>
          </w:p>
        </w:tc>
        <w:tc>
          <w:tcPr>
            <w:gridSpan w:val="2"/>
            <w:vAlign w:val="center"/>
          </w:tcPr>
          <w:p>
            <w:r>
              <w:t>60.19</w:t>
            </w:r>
          </w:p>
        </w:tc>
        <w:tc>
          <w:tcPr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0.04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68.49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59.92</w:t>
            </w:r>
          </w:p>
        </w:tc>
        <w:tc>
          <w:tcPr>
            <w:vMerge w:val="restart"/>
            <w:vAlign w:val="center"/>
          </w:tcPr>
          <w:p>
            <w:r>
              <w:t>68.17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1019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34.12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34.12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1024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1027</w:t>
            </w:r>
          </w:p>
        </w:tc>
        <w:tc>
          <w:tcPr>
            <w:gridSpan w:val="2"/>
            <w:vAlign w:val="center"/>
          </w:tcPr>
          <w:p>
            <w:r>
              <w:t>10.90</w:t>
            </w:r>
          </w:p>
        </w:tc>
        <w:tc>
          <w:tcPr>
            <w:vAlign w:val="center"/>
          </w:tcPr>
          <w:p>
            <w:r>
              <w:t>30.02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1028</w:t>
            </w:r>
          </w:p>
        </w:tc>
        <w:tc>
          <w:tcPr>
            <w:gridSpan w:val="2"/>
            <w:vAlign w:val="center"/>
          </w:tcPr>
          <w:p>
            <w:r>
              <w:t>10.90</w:t>
            </w:r>
          </w:p>
        </w:tc>
        <w:tc>
          <w:tcPr>
            <w:vAlign w:val="center"/>
          </w:tcPr>
          <w:p>
            <w:r>
              <w:t>30.02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2002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188.67</w:t>
            </w:r>
          </w:p>
        </w:tc>
        <w:tc>
          <w:tcPr>
            <w:vMerge w:val="restart"/>
            <w:vAlign w:val="center"/>
          </w:tcPr>
          <w:p>
            <w:r>
              <w:t>219.97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188.06</w:t>
            </w:r>
          </w:p>
        </w:tc>
        <w:tc>
          <w:tcPr>
            <w:vMerge w:val="restart"/>
            <w:vAlign w:val="center"/>
          </w:tcPr>
          <w:p>
            <w:r>
              <w:t>203.17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0.07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185.22</w:t>
            </w:r>
          </w:p>
        </w:tc>
        <w:tc>
          <w:tcPr>
            <w:vMerge w:val="restart"/>
            <w:vAlign w:val="center"/>
          </w:tcPr>
          <w:p>
            <w:r>
              <w:t>168.00</w:t>
            </w:r>
          </w:p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0.06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2006</w:t>
            </w:r>
          </w:p>
        </w:tc>
        <w:tc>
          <w:tcPr>
            <w:gridSpan w:val="2"/>
            <w:vAlign w:val="center"/>
          </w:tcPr>
          <w:p>
            <w:r>
              <w:t>60.19</w:t>
            </w:r>
          </w:p>
        </w:tc>
        <w:tc>
          <w:tcPr>
            <w:vAlign w:val="center"/>
          </w:tcPr>
          <w:p>
            <w:r>
              <w:t>50.40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0.03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60.15</w:t>
            </w:r>
          </w:p>
        </w:tc>
        <w:tc>
          <w:tcPr>
            <w:vMerge w:val="restart"/>
            <w:vAlign w:val="center"/>
          </w:tcPr>
          <w:p>
            <w:r>
              <w:t>84.00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0.08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C2824</w:t>
            </w:r>
          </w:p>
        </w:tc>
        <w:tc>
          <w:tcPr>
            <w:vAlign w:val="center"/>
          </w:tcPr>
          <w:p>
            <w:r>
              <w:t>6.72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60.17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2017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2020</w:t>
            </w:r>
          </w:p>
        </w:tc>
        <w:tc>
          <w:tcPr>
            <w:gridSpan w:val="2"/>
            <w:vAlign w:val="center"/>
          </w:tcPr>
          <w:p>
            <w:r>
              <w:t>10.90</w:t>
            </w:r>
          </w:p>
        </w:tc>
        <w:tc>
          <w:tcPr>
            <w:vAlign w:val="center"/>
          </w:tcPr>
          <w:p>
            <w:r>
              <w:t>30.02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2021</w:t>
            </w:r>
          </w:p>
        </w:tc>
        <w:tc>
          <w:tcPr>
            <w:gridSpan w:val="2"/>
            <w:vAlign w:val="center"/>
          </w:tcPr>
          <w:p>
            <w:r>
              <w:t>10.90</w:t>
            </w:r>
          </w:p>
        </w:tc>
        <w:tc>
          <w:tcPr>
            <w:vAlign w:val="center"/>
          </w:tcPr>
          <w:p>
            <w:r>
              <w:t>30.02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Merge w:val="restart"/>
            <w:vAlign w:val="center"/>
          </w:tcPr>
          <w:p>
            <w:r>
              <w:t>3003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60.17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gridSpan w:val="2"/>
            <w:vAlign w:val="center"/>
          </w:tcPr>
          <w:p>
            <w:r>
              <w:t>60.19</w:t>
            </w:r>
          </w:p>
        </w:tc>
        <w:tc>
          <w:tcPr>
            <w:vAlign w:val="center"/>
          </w:tcPr>
          <w:p>
            <w:r>
              <w:t>16.80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0.09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3009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3010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60.17</w:t>
            </w:r>
          </w:p>
        </w:tc>
        <w:tc>
          <w:tcPr>
            <w:vMerge w:val="restart"/>
            <w:vAlign w:val="center"/>
          </w:tcPr>
          <w:p>
            <w:r>
              <w:t>67.20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0.04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3011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60.19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3012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3013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3014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3015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3016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3017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3018</w:t>
            </w:r>
          </w:p>
        </w:tc>
        <w:tc>
          <w:tcPr>
            <w:gridSpan w:val="2"/>
            <w:vMerge w:val="restart"/>
            <w:vAlign w:val="center"/>
          </w:tcPr>
          <w:p>
            <w:r>
              <w:t>44.67</w:t>
            </w:r>
          </w:p>
        </w:tc>
        <w:tc>
          <w:tcPr>
            <w:vMerge w:val="restart"/>
            <w:vAlign w:val="center"/>
          </w:tcPr>
          <w:p>
            <w:r>
              <w:t>33.60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restart"/>
            <w:vAlign w:val="center"/>
          </w:tcPr>
          <w:p>
            <w:r>
              <w:t>0.30</w:t>
            </w:r>
          </w:p>
        </w:tc>
        <w:tc>
          <w:tcPr>
            <w:vMerge w:val="restart"/>
            <w:vAlign w:val="center"/>
          </w:tcPr>
          <w:p>
            <w:r>
              <w:t>0.09</w:t>
            </w:r>
          </w:p>
        </w:tc>
        <w:tc>
          <w:tcPr>
            <w:vMerge w:val="restart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2"/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3021</w:t>
            </w:r>
          </w:p>
        </w:tc>
        <w:tc>
          <w:tcPr>
            <w:gridSpan w:val="2"/>
            <w:vAlign w:val="center"/>
          </w:tcPr>
          <w:p>
            <w:r>
              <w:t>10.90</w:t>
            </w:r>
          </w:p>
        </w:tc>
        <w:tc>
          <w:tcPr>
            <w:vAlign w:val="center"/>
          </w:tcPr>
          <w:p>
            <w:r>
              <w:t>30.02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3022</w:t>
            </w:r>
          </w:p>
        </w:tc>
        <w:tc>
          <w:tcPr>
            <w:gridSpan w:val="2"/>
            <w:vAlign w:val="center"/>
          </w:tcPr>
          <w:p>
            <w:r>
              <w:t>10.90</w:t>
            </w:r>
          </w:p>
        </w:tc>
        <w:tc>
          <w:tcPr>
            <w:vAlign w:val="center"/>
          </w:tcPr>
          <w:p>
            <w:r>
              <w:t>30.02</w:t>
            </w:r>
          </w:p>
        </w:tc>
        <w:tc>
          <w:tcPr>
            <w:vAlign w:val="center"/>
          </w:tcPr>
          <w:p>
            <w:r>
              <w:t>C2024</w:t>
            </w:r>
          </w:p>
        </w:tc>
        <w:tc>
          <w:tcPr>
            <w:vAlign w:val="center"/>
          </w:tcPr>
          <w:p>
            <w:r>
              <w:t>4.80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r>
              <w:t>0.30</w:t>
            </w:r>
          </w:p>
        </w:tc>
        <w:tc>
          <w:tcPr>
            <w:vAlign w:val="center"/>
          </w:tcPr>
          <w:p>
            <w:r>
              <w:t>0.05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通风换气装置</w:t>
            </w:r>
          </w:p>
        </w:tc>
        <w:tc>
          <w:tcPr>
            <w:gridSpan w:val="10"/>
            <w:vAlign w:val="center"/>
          </w:tcPr>
          <w:p>
            <w:r>
              <w:t>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10"/>
            <w:vAlign w:val="center"/>
          </w:tcPr>
          <w:p>
            <w:r>
              <w:t>《山东省公共建筑节能设计标准》DB37/5155-2019第3.2.7条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3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10"/>
            <w:vAlign w:val="center"/>
          </w:tcPr>
          <w:p>
            <w:r>
              <w:t xml:space="preserve">甲类建筑外窗有效通风换气面积不宜小于所在房间立面面积的10% 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10"/>
            <w:vAlign w:val="center"/>
          </w:tcPr>
          <w:p>
            <w:r>
              <w:rPr>
                <w:color w:val="FF0000"/>
              </w:rPr>
              <w:t>不适宜</w:t>
            </w:r>
          </w:p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2" w:name="_Toc291"/>
      <w:r>
        <w:rPr>
          <w:color w:val="000000"/>
          <w:kern w:val="2"/>
          <w:szCs w:val="24"/>
          <w:lang w:val="en-US"/>
        </w:rPr>
        <w:t>非中空窗面积比</w:t>
      </w:r>
      <w:bookmarkEnd w:id="7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584"/>
        <w:gridCol w:w="1584"/>
        <w:gridCol w:w="1584"/>
        <w:gridCol w:w="1584"/>
        <w:gridCol w:w="158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418.32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437.04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东向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98.40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西向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136.08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0.15</w:t>
            </w:r>
          </w:p>
        </w:tc>
        <w:tc>
          <w:tcPr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4"/>
            <w:vAlign w:val="center"/>
          </w:tcPr>
          <w:p>
            <w:r>
              <w:t>《山东省公共建筑节能设计标准》DB37/5155-2019第3.3.7条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4"/>
            <w:vAlign w:val="center"/>
          </w:tcPr>
          <w:p>
            <w:r>
              <w:t>非中空玻璃的面积不应超过同一立面透光面积的15%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4"/>
            <w:vAlign w:val="center"/>
          </w:tcPr>
          <w:p>
            <w:r>
              <w:t>满足</w:t>
            </w:r>
          </w:p>
        </w:tc>
      </w:tr>
    </w:tbl>
    <w:p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73" w:name="_Toc6361"/>
      <w:r>
        <w:rPr>
          <w:color w:val="000000"/>
          <w:kern w:val="2"/>
          <w:szCs w:val="24"/>
          <w:lang w:val="en-US"/>
        </w:rPr>
        <w:t>规定性指标检查结论</w:t>
      </w:r>
      <w:bookmarkEnd w:id="7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可否性能权衡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窗墙比</w:t>
            </w:r>
          </w:p>
        </w:tc>
        <w:tc>
          <w:tcPr>
            <w:vAlign w:val="center"/>
          </w:tcPr>
          <w:p>
            <w:r>
              <w:t>适宜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可见光透射比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天窗类型</w:t>
            </w:r>
          </w:p>
        </w:tc>
        <w:tc>
          <w:tcPr>
            <w:vAlign w:val="center"/>
          </w:tcPr>
          <w:p>
            <w:r>
              <w:t>无屋顶透光部分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屋顶构造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r>
              <w:t>外墙构造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r>
              <w:t>挑空楼板构造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8</w:t>
            </w:r>
          </w:p>
        </w:tc>
        <w:tc>
          <w:tcPr>
            <w:vAlign w:val="center"/>
          </w:tcPr>
          <w:p>
            <w:r>
              <w:t>供暖空调房间与非供暖空调空间之间的楼板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9</w:t>
            </w:r>
          </w:p>
        </w:tc>
        <w:tc>
          <w:tcPr>
            <w:vAlign w:val="center"/>
          </w:tcPr>
          <w:p>
            <w:r>
              <w:t>供暖空调房间与非供暖空调空间之间的隔墙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外窗热工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>
            <w:r>
              <w:t>11</w:t>
            </w:r>
          </w:p>
        </w:tc>
        <w:tc>
          <w:tcPr>
            <w:vAlign w:val="center"/>
          </w:tcPr>
          <w:p>
            <w:r>
              <w:t>外门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控温周边地面构造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有效通风换气面积</w:t>
            </w:r>
          </w:p>
        </w:tc>
        <w:tc>
          <w:tcPr>
            <w:vAlign w:val="center"/>
          </w:tcPr>
          <w:p>
            <w:r>
              <w:rPr>
                <w:color w:val="FF0000"/>
              </w:rPr>
              <w:t>不适宜</w:t>
            </w:r>
          </w:p>
        </w:tc>
        <w:tc>
          <w:tcPr>
            <w:vAlign w:val="center"/>
          </w:tcPr>
          <w:p>
            <w:r>
              <w:t>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非中空窗面积比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gridSpan w:val="2"/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vAlign w:val="center"/>
          </w:tcPr>
          <w:p>
            <w:r>
              <w:t>满足</w:t>
            </w:r>
          </w:p>
        </w:tc>
        <w:tc>
          <w:tcPr>
            <w:vAlign w:val="center"/>
          </w:tcPr>
          <w:p/>
        </w:tc>
      </w:tr>
    </w:tbl>
    <w:p>
      <w:pPr>
        <w:widowControl w:val="0"/>
        <w:jc w:val="both"/>
        <w:rPr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《山东省公共建筑节能设计标准》DB37/5155-2019的要求。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xYmY3NGVjYTlmNmVhYzUwNjMzNjk0NmFjYzYzNDgifQ=="/>
  </w:docVars>
  <w:rsids>
    <w:rsidRoot w:val="32005CDF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93751"/>
    <w:rsid w:val="001A7B58"/>
    <w:rsid w:val="001A7C37"/>
    <w:rsid w:val="001B7C87"/>
    <w:rsid w:val="001C3434"/>
    <w:rsid w:val="001C3598"/>
    <w:rsid w:val="001D484E"/>
    <w:rsid w:val="001F00E7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C51B9"/>
    <w:rsid w:val="003C5F3A"/>
    <w:rsid w:val="00412ACB"/>
    <w:rsid w:val="004169B3"/>
    <w:rsid w:val="00453246"/>
    <w:rsid w:val="00483193"/>
    <w:rsid w:val="004D230F"/>
    <w:rsid w:val="004D449D"/>
    <w:rsid w:val="004F0639"/>
    <w:rsid w:val="005215FB"/>
    <w:rsid w:val="0056528E"/>
    <w:rsid w:val="005725E0"/>
    <w:rsid w:val="005755BA"/>
    <w:rsid w:val="005A21DB"/>
    <w:rsid w:val="005E235B"/>
    <w:rsid w:val="005F5114"/>
    <w:rsid w:val="006019FE"/>
    <w:rsid w:val="0062255B"/>
    <w:rsid w:val="006254D5"/>
    <w:rsid w:val="00662EF0"/>
    <w:rsid w:val="0067336D"/>
    <w:rsid w:val="0068547A"/>
    <w:rsid w:val="00694FCA"/>
    <w:rsid w:val="006D02D6"/>
    <w:rsid w:val="006E7597"/>
    <w:rsid w:val="006F3036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20FEB"/>
    <w:rsid w:val="009A4F1F"/>
    <w:rsid w:val="009C1CEB"/>
    <w:rsid w:val="009D6BB4"/>
    <w:rsid w:val="009E2DE9"/>
    <w:rsid w:val="00A32590"/>
    <w:rsid w:val="00A327ED"/>
    <w:rsid w:val="00A355BD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4806"/>
    <w:rsid w:val="00B55B22"/>
    <w:rsid w:val="00B60841"/>
    <w:rsid w:val="00B71B30"/>
    <w:rsid w:val="00B73C41"/>
    <w:rsid w:val="00B7457E"/>
    <w:rsid w:val="00BB4C72"/>
    <w:rsid w:val="00BD39F3"/>
    <w:rsid w:val="00BE0BAC"/>
    <w:rsid w:val="00BE3C10"/>
    <w:rsid w:val="00BE75B4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A5DEE"/>
    <w:rsid w:val="00EB67C0"/>
    <w:rsid w:val="00EB6DB8"/>
    <w:rsid w:val="00EE1BA7"/>
    <w:rsid w:val="00EF3DA5"/>
    <w:rsid w:val="00EF7114"/>
    <w:rsid w:val="00F30C12"/>
    <w:rsid w:val="00F75DD1"/>
    <w:rsid w:val="00FA4476"/>
    <w:rsid w:val="00FA4B87"/>
    <w:rsid w:val="00FF2243"/>
    <w:rsid w:val="3200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bmp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.PC-\AppData\Local\Temp\tmp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20</Pages>
  <Words>7109</Words>
  <Characters>13493</Characters>
  <Lines>42</Lines>
  <Paragraphs>12</Paragraphs>
  <TotalTime>0</TotalTime>
  <ScaleCrop>false</ScaleCrop>
  <LinksUpToDate>false</LinksUpToDate>
  <CharactersWithSpaces>13778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2022-12-29T15:12:00Z</dcterms:created>
  <dc:creator>Administrator</dc:creator>
  <cp:lastModifiedBy>Administrator</cp:lastModifiedBy>
  <dcterms:modified xsi:type="dcterms:W3CDTF">2022-12-29T15:12:50Z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430FCC9F24444CF4B94BB9BF1762957D</vt:lpwstr>
  </property>
  <property fmtid="{D5CDD505-2E9C-101B-9397-08002B2CF9AE}" pid="3" name="KSOProductBuildVer">
    <vt:lpwstr>2052-11.1.0.12980</vt:lpwstr>
  </property>
</Properties>
</file>