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室内噪声级分析结果</w:t>
      </w:r>
    </w:p>
    <w:p/>
    <w:p>
      <w:r>
        <w:drawing>
          <wp:inline distT="0" distB="0" distL="114300" distR="114300">
            <wp:extent cx="5272405" cy="283400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3040" cy="1331595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95619"/>
    <w:rsid w:val="1A49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2023-03-04T17:18:00Z</dcterms:created>
  <dc:creator>第六位面壁者</dc:creator>
  <cp:lastModifiedBy>第六位面壁者</cp:lastModifiedBy>
  <dcterms:modified xsi:type="dcterms:W3CDTF">2023-03-04T17:22:16Z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