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欢.购——低碳与后疫情背景下的居住区商场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项目地址：大通区泰康街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报告日期：2023年3月4日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项目名称：欢.购——低碳与后疫情背景下的居住区商场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red"/>
                <w:sz w:val="20"/>
                <w:szCs w:val="20"/>
              </w:rPr>
              <w:t>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red"/>
                <w:sz w:val="20"/>
                <w:szCs w:val="20"/>
              </w:rPr>
              <w:t>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red"/>
                <w:sz w:val="20"/>
                <w:szCs w:val="20"/>
              </w:rPr>
              <w:t>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red"/>
                <w:sz w:val="20"/>
                <w:szCs w:val="20"/>
              </w:rPr>
              <w:t>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red"/>
                <w:sz w:val="20"/>
                <w:szCs w:val="20"/>
              </w:rPr>
              <w:t>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