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/>
              </w:rPr>
              <w:t>银川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/>
              </w:rPr>
              <w:t>3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/>
              </w:rPr>
              <w:t>03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/>
              </w:rPr>
              <w:t>01</w:t>
            </w:r>
            <w:r>
              <w:rPr>
                <w:rFonts w:ascii="宋体" w:hAnsi="宋体"/>
                <w:szCs w:val="21"/>
              </w:rPr>
              <w:t>日</w:t>
            </w:r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住区热环境TERA2020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t>20200404(SP1)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N99EFEE993A7B4587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9" w:name="目录"/>
      <w:bookmarkEnd w:id="9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"_Toc58598840"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_Toc58598840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"_Toc58598841"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_Toc58598841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"_Toc58598842"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计算规定</w:t>
      </w:r>
      <w:r>
        <w:tab/>
      </w:r>
      <w:r>
        <w:fldChar w:fldCharType="begin"/>
      </w:r>
      <w:r>
        <w:instrText xml:space="preserve"> PAGEREF _Toc58598842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"_Toc58598843"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_Toc58598843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"_Toc58598844"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_Toc58598844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"_Toc58598845"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_Toc58598845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"_Toc58598846"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_Toc58598846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"_Toc58598847"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_Toc58598847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"_Toc58598848"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住区指标概览</w:t>
      </w:r>
      <w:r>
        <w:tab/>
      </w:r>
      <w:r>
        <w:fldChar w:fldCharType="begin"/>
      </w:r>
      <w:r>
        <w:instrText xml:space="preserve"> PAGEREF _Toc58598848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"_Toc58598849"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强制性设计指标</w:t>
      </w:r>
      <w:r>
        <w:tab/>
      </w:r>
      <w:r>
        <w:fldChar w:fldCharType="begin"/>
      </w:r>
      <w:r>
        <w:instrText xml:space="preserve"> PAGEREF _Toc58598849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"_Toc58598850"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_Toc58598850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"_Toc58598851"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_Toc58598851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"_Toc58598852"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规定性设计指标</w:t>
      </w:r>
      <w:r>
        <w:tab/>
      </w:r>
      <w:r>
        <w:fldChar w:fldCharType="begin"/>
      </w:r>
      <w:r>
        <w:instrText xml:space="preserve"> PAGEREF _Toc58598852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"_Toc58598853"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_Toc58598853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"_Toc58598854"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_Toc58598854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"_Toc58598855" </w:instrText>
      </w:r>
      <w:r>
        <w:fldChar w:fldCharType="separate"/>
      </w:r>
      <w:r>
        <w:rPr>
          <w:rStyle w:val="25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_Toc58598855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"_Toc58598856" </w:instrText>
      </w:r>
      <w:r>
        <w:fldChar w:fldCharType="separate"/>
      </w:r>
      <w:r>
        <w:rPr>
          <w:rStyle w:val="25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_Toc58598856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"_Toc58598857" </w:instrText>
      </w:r>
      <w:r>
        <w:fldChar w:fldCharType="separate"/>
      </w:r>
      <w:r>
        <w:rPr>
          <w:rStyle w:val="2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结论</w:t>
      </w:r>
      <w:r>
        <w:tab/>
      </w:r>
      <w:r>
        <w:fldChar w:fldCharType="begin"/>
      </w:r>
      <w:r>
        <w:instrText xml:space="preserve"> PAGEREF _Toc58598857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58598840"/>
      <w:r>
        <w:rPr>
          <w:rFonts w:hint="eastAsia"/>
        </w:rPr>
        <w:t>住区概况</w:t>
      </w:r>
      <w:bookmarkEnd w:id="10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1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银川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t>39.95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t>116.35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气候区"/>
            <w:r>
              <w:t>IIA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东北风</w:t>
            </w:r>
          </w:p>
        </w:tc>
      </w:tr>
    </w:tbl>
    <w:p>
      <w:pPr>
        <w:pStyle w:val="3"/>
        <w:ind w:left="0" w:leftChars="0" w:firstLine="0" w:firstLineChars="0"/>
        <w:rPr>
          <w:lang w:val="en-US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lang w:val="en-US"/>
        </w:rPr>
      </w:pPr>
      <w:bookmarkStart w:id="15" w:name="总图鸟瞰图"/>
      <w:bookmarkEnd w:id="15"/>
      <w:r>
        <w:rPr>
          <w:rFonts w:hint="eastAsia"/>
          <w:lang w:val="en-US"/>
        </w:rPr>
        <w:drawing>
          <wp:inline distT="0" distB="0" distL="114300" distR="114300">
            <wp:extent cx="4288155" cy="2768600"/>
            <wp:effectExtent l="0" t="0" r="9525" b="5080"/>
            <wp:docPr id="1" name="图片 1" descr="birdey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irdeyevi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815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6" w:name="OLE_LINK4"/>
      <w:bookmarkStart w:id="17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6"/>
      <w:bookmarkEnd w:id="17"/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lang w:val="en-US"/>
        </w:rPr>
      </w:pPr>
      <w:bookmarkStart w:id="18" w:name="总图平面图"/>
      <w:bookmarkEnd w:id="18"/>
      <w:bookmarkStart w:id="55" w:name="_GoBack"/>
      <w:r>
        <w:rPr>
          <w:rFonts w:hint="eastAsia"/>
          <w:lang w:val="en-US"/>
        </w:rPr>
        <w:drawing>
          <wp:inline distT="0" distB="0" distL="114300" distR="114300">
            <wp:extent cx="4251960" cy="2744470"/>
            <wp:effectExtent l="0" t="0" r="0" b="13970"/>
            <wp:docPr id="3" name="图片 3" descr="top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opvi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5"/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19" w:name="_Toc58598841"/>
      <w:bookmarkStart w:id="20" w:name="TitleFormat"/>
      <w:r>
        <w:rPr>
          <w:rFonts w:hint="eastAsia"/>
        </w:rPr>
        <w:t>设计依据</w:t>
      </w:r>
      <w:bookmarkEnd w:id="19"/>
    </w:p>
    <w:bookmarkEnd w:id="20"/>
    <w:p>
      <w:pPr>
        <w:widowControl w:val="0"/>
        <w:spacing w:line="360" w:lineRule="auto"/>
        <w:ind w:firstLine="420" w:firstLineChars="200"/>
        <w:rPr>
          <w:kern w:val="2"/>
          <w:szCs w:val="24"/>
          <w:lang w:val="en-US"/>
        </w:rPr>
      </w:pPr>
      <w:bookmarkStart w:id="21" w:name="计算依据"/>
      <w:bookmarkEnd w:id="21"/>
      <w:r>
        <w:rPr>
          <w:rFonts w:hint="eastAsia"/>
          <w:kern w:val="2"/>
          <w:szCs w:val="24"/>
          <w:lang w:val="en-US"/>
        </w:rPr>
        <w:t>《绿色</w:t>
      </w:r>
      <w:r>
        <w:rPr>
          <w:kern w:val="2"/>
          <w:szCs w:val="24"/>
          <w:lang w:val="en-US"/>
        </w:rPr>
        <w:t>建筑评价标准</w:t>
      </w:r>
      <w:r>
        <w:rPr>
          <w:rFonts w:hint="eastAsia"/>
          <w:kern w:val="2"/>
          <w:szCs w:val="24"/>
          <w:lang w:val="en-US"/>
        </w:rPr>
        <w:t>》</w:t>
      </w:r>
      <w:r>
        <w:rPr>
          <w:szCs w:val="21"/>
          <w:lang w:val="en-US"/>
        </w:rPr>
        <w:t>GB/T50378-2019</w:t>
      </w:r>
      <w:r>
        <w:rPr>
          <w:rFonts w:hint="eastAsia"/>
          <w:szCs w:val="21"/>
          <w:lang w:val="en-US"/>
        </w:rPr>
        <w:t>第8.1.2条</w:t>
      </w:r>
      <w:r>
        <w:rPr>
          <w:szCs w:val="21"/>
          <w:lang w:val="en-US"/>
        </w:rPr>
        <w:t>规定：</w:t>
      </w:r>
      <w:r>
        <w:rPr>
          <w:rFonts w:hint="eastAsia"/>
          <w:szCs w:val="21"/>
          <w:lang w:val="en-US"/>
        </w:rPr>
        <w:t>室外</w:t>
      </w:r>
      <w:r>
        <w:rPr>
          <w:szCs w:val="21"/>
          <w:lang w:val="en-US"/>
        </w:rPr>
        <w:t>热环境应满足国家现行有关标准</w:t>
      </w:r>
      <w:r>
        <w:rPr>
          <w:rFonts w:hint="eastAsia"/>
          <w:szCs w:val="21"/>
          <w:lang w:val="en-US"/>
        </w:rPr>
        <w:t>即</w:t>
      </w:r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JGJ286-2013</w:t>
      </w:r>
      <w:r>
        <w:rPr>
          <w:szCs w:val="21"/>
          <w:lang w:val="en-US"/>
        </w:rPr>
        <w:t>的要求。</w:t>
      </w:r>
    </w:p>
    <w:p>
      <w:pPr>
        <w:pStyle w:val="2"/>
      </w:pPr>
      <w:bookmarkStart w:id="22" w:name="_Toc58598842"/>
      <w:r>
        <w:rPr>
          <w:rFonts w:hint="eastAsia"/>
        </w:rPr>
        <w:t>计算规定</w:t>
      </w:r>
      <w:bookmarkEnd w:id="22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3" w:name="_Toc58598843"/>
      <w:r>
        <w:rPr>
          <w:rFonts w:hint="eastAsia"/>
        </w:rPr>
        <w:t>强制条文</w:t>
      </w:r>
      <w:bookmarkEnd w:id="23"/>
    </w:p>
    <w:p>
      <w:pPr>
        <w:pStyle w:val="3"/>
        <w:spacing w:line="360" w:lineRule="auto"/>
        <w:ind w:firstLine="420"/>
        <w:rPr>
          <w:kern w:val="2"/>
          <w:lang w:val="en-US"/>
        </w:rPr>
      </w:pPr>
      <w:r>
        <w:rPr>
          <w:rFonts w:hint="eastAsia"/>
          <w:kern w:val="2"/>
          <w:lang w:val="en-US"/>
        </w:rPr>
        <w:t>（1）</w:t>
      </w:r>
      <w:r>
        <w:rPr>
          <w:bCs/>
          <w:kern w:val="2"/>
          <w:lang w:val="en-US"/>
        </w:rPr>
        <w:t>4</w:t>
      </w:r>
      <w:r>
        <w:rPr>
          <w:rFonts w:hint="eastAsia"/>
          <w:bCs/>
          <w:kern w:val="2"/>
          <w:lang w:val="en-US"/>
        </w:rPr>
        <w:t>.1.1</w:t>
      </w:r>
      <w:r>
        <w:rPr>
          <w:bCs/>
          <w:kern w:val="2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3"/>
        <w:spacing w:line="360" w:lineRule="auto"/>
        <w:ind w:firstLine="420"/>
        <w:rPr>
          <w:kern w:val="2"/>
          <w:lang w:val="en-US"/>
        </w:rPr>
      </w:pPr>
      <w:r>
        <w:rPr>
          <w:rFonts w:hint="eastAsia"/>
          <w:kern w:val="2"/>
          <w:lang w:val="en-US"/>
        </w:rPr>
        <w:t>（2）</w:t>
      </w:r>
      <w:r>
        <w:rPr>
          <w:kern w:val="2"/>
          <w:lang w:val="en-US"/>
        </w:rPr>
        <w:t>4</w:t>
      </w:r>
      <w:r>
        <w:rPr>
          <w:rFonts w:hint="eastAsia"/>
          <w:kern w:val="2"/>
          <w:lang w:val="en-US"/>
        </w:rPr>
        <w:t>.2.1</w:t>
      </w:r>
      <w:r>
        <w:rPr>
          <w:kern w:val="2"/>
          <w:lang w:val="en-US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4" w:name="_Toc58598844"/>
      <w:r>
        <w:rPr>
          <w:rFonts w:hint="eastAsia"/>
        </w:rPr>
        <w:t>规定性设计</w:t>
      </w:r>
      <w:bookmarkEnd w:id="24"/>
    </w:p>
    <w:p>
      <w:pPr>
        <w:pStyle w:val="3"/>
        <w:spacing w:line="360" w:lineRule="auto"/>
        <w:ind w:firstLine="420"/>
        <w:rPr>
          <w:kern w:val="2"/>
          <w:lang w:val="en-US"/>
        </w:rPr>
      </w:pPr>
      <w:r>
        <w:rPr>
          <w:rFonts w:hint="eastAsia"/>
          <w:kern w:val="2"/>
          <w:lang w:val="en-US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3"/>
        <w:spacing w:line="360" w:lineRule="auto"/>
        <w:ind w:firstLine="420"/>
        <w:rPr>
          <w:kern w:val="2"/>
          <w:lang w:val="en-US"/>
        </w:rPr>
      </w:pPr>
      <w:r>
        <w:rPr>
          <w:rFonts w:hint="eastAsia"/>
          <w:kern w:val="2"/>
          <w:lang w:val="en-US"/>
        </w:rPr>
        <w:t>（2）4.2.3：</w:t>
      </w:r>
      <w:r>
        <w:rPr>
          <w:kern w:val="2"/>
          <w:lang w:val="en-US"/>
        </w:rPr>
        <w:t>绿化遮阳体的叶面积指数不应小于3</w:t>
      </w:r>
      <w:r>
        <w:rPr>
          <w:rFonts w:hint="eastAsia"/>
          <w:kern w:val="2"/>
          <w:lang w:val="en-US"/>
        </w:rPr>
        <w:t>.0</w:t>
      </w:r>
      <w:r>
        <w:rPr>
          <w:kern w:val="2"/>
          <w:lang w:val="en-US"/>
        </w:rPr>
        <w:t>。</w:t>
      </w:r>
    </w:p>
    <w:p>
      <w:pPr>
        <w:pStyle w:val="3"/>
        <w:spacing w:line="360" w:lineRule="auto"/>
        <w:ind w:firstLine="420"/>
        <w:rPr>
          <w:kern w:val="2"/>
          <w:lang w:val="en-US"/>
        </w:rPr>
      </w:pPr>
      <w:r>
        <w:rPr>
          <w:rFonts w:hint="eastAsia"/>
          <w:kern w:val="2"/>
          <w:lang w:val="en-US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3"/>
        <w:spacing w:line="360" w:lineRule="auto"/>
        <w:ind w:firstLine="420"/>
        <w:rPr>
          <w:kern w:val="2"/>
          <w:lang w:val="en-US"/>
        </w:rPr>
      </w:pPr>
      <w:r>
        <w:rPr>
          <w:rFonts w:hint="eastAsia"/>
          <w:kern w:val="2"/>
          <w:lang w:val="en-US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5" w:name="_Toc58598845"/>
      <w:r>
        <w:rPr>
          <w:rFonts w:hint="eastAsia"/>
        </w:rPr>
        <w:t>计算参数</w:t>
      </w:r>
      <w:bookmarkEnd w:id="25"/>
    </w:p>
    <w:p>
      <w:pPr>
        <w:pStyle w:val="4"/>
      </w:pPr>
      <w:bookmarkStart w:id="26" w:name="_Toc58598846"/>
      <w:r>
        <w:rPr>
          <w:rFonts w:hint="eastAsia"/>
        </w:rPr>
        <w:t>典型气象日气象参数</w:t>
      </w:r>
      <w:bookmarkEnd w:id="2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31.86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28.32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123.90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97.94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230.10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178.18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359.90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260.78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1.9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472.00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322.14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553.42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378.78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403.56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400.02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2.6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569.94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384.68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495.60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330.40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382.32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256.06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253.70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177.00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129.80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94.40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18.88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16.52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201.53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138.70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7" w:name="气象参数"/>
      <w:bookmarkEnd w:id="27"/>
    </w:p>
    <w:p>
      <w:pPr>
        <w:pStyle w:val="4"/>
      </w:pPr>
      <w:bookmarkStart w:id="28" w:name="_Toc58598847"/>
      <w:r>
        <w:rPr>
          <w:rFonts w:hint="eastAsia"/>
        </w:rPr>
        <w:t>渗透面夏季逐时蒸发量</w:t>
      </w:r>
      <w:bookmarkEnd w:id="2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蒸发量参数"/>
      <w:bookmarkEnd w:id="29"/>
    </w:p>
    <w:p>
      <w:pPr>
        <w:pStyle w:val="2"/>
      </w:pPr>
      <w:bookmarkStart w:id="30" w:name="_Toc58598848"/>
      <w:r>
        <w:rPr>
          <w:rFonts w:hint="eastAsia"/>
        </w:rPr>
        <w:t>住区指标概览</w:t>
      </w:r>
      <w:bookmarkEnd w:id="3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tcW w:w="4666" w:type="dxa"/>
            <w:vAlign w:val="center"/>
          </w:tcPr>
          <w:p>
            <w:r>
              <w:t>55606.03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tcW w:w="4666" w:type="dxa"/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tcW w:w="4666" w:type="dxa"/>
            <w:vAlign w:val="center"/>
          </w:tcPr>
          <w:p>
            <w:r>
              <w:t>46409.81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tcW w:w="4666" w:type="dxa"/>
            <w:vAlign w:val="center"/>
          </w:tcPr>
          <w:p>
            <w:r>
              <w:t>6638.99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tcW w:w="4666" w:type="dxa"/>
            <w:vAlign w:val="center"/>
          </w:tcPr>
          <w:p>
            <w:r>
              <w:t>15803.17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tcW w:w="4666" w:type="dxa"/>
            <w:vAlign w:val="center"/>
          </w:tcPr>
          <w:p>
            <w:r>
              <w:t>16741.77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tcW w:w="466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tcW w:w="4666" w:type="dxa"/>
            <w:vAlign w:val="center"/>
          </w:tcPr>
          <w:p>
            <w:r>
              <w:t>5933.43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tcW w:w="4666" w:type="dxa"/>
            <w:vAlign w:val="center"/>
          </w:tcPr>
          <w:p>
            <w:r>
              <w:t>4364.56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tcW w:w="4666" w:type="dxa"/>
            <w:vAlign w:val="center"/>
          </w:tcPr>
          <w:p>
            <w:r>
              <w:t>17638.15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tcW w:w="4666" w:type="dxa"/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4666" w:type="dxa"/>
            <w:vAlign w:val="center"/>
          </w:tcPr>
          <w:p>
            <w:r>
              <w:t>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tcW w:w="4666" w:type="dxa"/>
            <w:vAlign w:val="center"/>
          </w:tcPr>
          <w:p>
            <w:r>
              <w:t>10.87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tcW w:w="4666" w:type="dxa"/>
            <w:vAlign w:val="center"/>
          </w:tcPr>
          <w:p>
            <w:r>
              <w:t>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tcW w:w="4666" w:type="dxa"/>
            <w:vAlign w:val="center"/>
          </w:tcPr>
          <w:p>
            <w:r>
              <w:t>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tcW w:w="4666" w:type="dxa"/>
            <w:vAlign w:val="center"/>
          </w:tcPr>
          <w:p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tcW w:w="4666" w:type="dxa"/>
            <w:vAlign w:val="center"/>
          </w:tcPr>
          <w:p>
            <w:r>
              <w:t>5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1" w:name="住区指标概览"/>
      <w:bookmarkEnd w:id="31"/>
    </w:p>
    <w:p>
      <w:pPr>
        <w:pStyle w:val="2"/>
      </w:pPr>
      <w:bookmarkStart w:id="32" w:name="_Toc58598849"/>
      <w:r>
        <w:rPr>
          <w:rFonts w:hint="eastAsia"/>
        </w:rPr>
        <w:t>强制性</w:t>
      </w:r>
      <w:r>
        <w:t>设计指标</w:t>
      </w:r>
      <w:bookmarkEnd w:id="32"/>
    </w:p>
    <w:p>
      <w:pPr>
        <w:pStyle w:val="4"/>
      </w:pPr>
      <w:bookmarkStart w:id="33" w:name="_Toc58598850"/>
      <w:r>
        <w:rPr>
          <w:rFonts w:hint="eastAsia"/>
        </w:rPr>
        <w:t>平均迎风面积比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1866" w:type="dxa"/>
            <w:vAlign w:val="center"/>
          </w:tcPr>
          <w:p>
            <w:r>
              <w:t>2275.74</w:t>
            </w:r>
          </w:p>
        </w:tc>
        <w:tc>
          <w:tcPr>
            <w:tcW w:w="1866" w:type="dxa"/>
            <w:vAlign w:val="center"/>
          </w:tcPr>
          <w:p>
            <w:r>
              <w:t>2915.80</w:t>
            </w:r>
          </w:p>
        </w:tc>
        <w:tc>
          <w:tcPr>
            <w:tcW w:w="1866" w:type="dxa"/>
            <w:vAlign w:val="center"/>
          </w:tcPr>
          <w:p>
            <w:r>
              <w:t>130.00</w:t>
            </w:r>
          </w:p>
        </w:tc>
        <w:tc>
          <w:tcPr>
            <w:tcW w:w="1866" w:type="dxa"/>
            <w:vAlign w:val="center"/>
          </w:tcPr>
          <w:p>
            <w:r>
              <w:t>0.7805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tcW w:w="1866" w:type="dxa"/>
            <w:vAlign w:val="center"/>
          </w:tcPr>
          <w:p>
            <w:r>
              <w:t>2275.74</w:t>
            </w:r>
          </w:p>
        </w:tc>
        <w:tc>
          <w:tcPr>
            <w:tcW w:w="1866" w:type="dxa"/>
            <w:vAlign w:val="center"/>
          </w:tcPr>
          <w:p>
            <w:r>
              <w:t>2915.94</w:t>
            </w:r>
          </w:p>
        </w:tc>
        <w:tc>
          <w:tcPr>
            <w:tcW w:w="1866" w:type="dxa"/>
            <w:vAlign w:val="center"/>
          </w:tcPr>
          <w:p>
            <w:r>
              <w:t>150.00</w:t>
            </w:r>
          </w:p>
        </w:tc>
        <w:tc>
          <w:tcPr>
            <w:tcW w:w="1866" w:type="dxa"/>
            <w:vAlign w:val="center"/>
          </w:tcPr>
          <w:p>
            <w:r>
              <w:t>0.7804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3</w:t>
            </w:r>
          </w:p>
        </w:tc>
        <w:tc>
          <w:tcPr>
            <w:tcW w:w="1866" w:type="dxa"/>
            <w:vAlign w:val="center"/>
          </w:tcPr>
          <w:p>
            <w:r>
              <w:t>2193.79</w:t>
            </w:r>
          </w:p>
        </w:tc>
        <w:tc>
          <w:tcPr>
            <w:tcW w:w="1866" w:type="dxa"/>
            <w:vAlign w:val="center"/>
          </w:tcPr>
          <w:p>
            <w:r>
              <w:t>2814.00</w:t>
            </w:r>
          </w:p>
        </w:tc>
        <w:tc>
          <w:tcPr>
            <w:tcW w:w="1866" w:type="dxa"/>
            <w:vAlign w:val="center"/>
          </w:tcPr>
          <w:p>
            <w:r>
              <w:t>150.00</w:t>
            </w:r>
          </w:p>
        </w:tc>
        <w:tc>
          <w:tcPr>
            <w:tcW w:w="1866" w:type="dxa"/>
            <w:vAlign w:val="center"/>
          </w:tcPr>
          <w:p>
            <w:r>
              <w:t>0.7796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4</w:t>
            </w:r>
          </w:p>
        </w:tc>
        <w:tc>
          <w:tcPr>
            <w:tcW w:w="1866" w:type="dxa"/>
            <w:vAlign w:val="center"/>
          </w:tcPr>
          <w:p>
            <w:r>
              <w:t>2193.79</w:t>
            </w:r>
          </w:p>
        </w:tc>
        <w:tc>
          <w:tcPr>
            <w:tcW w:w="1866" w:type="dxa"/>
            <w:vAlign w:val="center"/>
          </w:tcPr>
          <w:p>
            <w:r>
              <w:t>2814.00</w:t>
            </w:r>
          </w:p>
        </w:tc>
        <w:tc>
          <w:tcPr>
            <w:tcW w:w="1866" w:type="dxa"/>
            <w:vAlign w:val="center"/>
          </w:tcPr>
          <w:p>
            <w:r>
              <w:t>150.00</w:t>
            </w:r>
          </w:p>
        </w:tc>
        <w:tc>
          <w:tcPr>
            <w:tcW w:w="1866" w:type="dxa"/>
            <w:vAlign w:val="center"/>
          </w:tcPr>
          <w:p>
            <w:r>
              <w:t>0.7796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5</w:t>
            </w:r>
          </w:p>
        </w:tc>
        <w:tc>
          <w:tcPr>
            <w:tcW w:w="1866" w:type="dxa"/>
            <w:vAlign w:val="center"/>
          </w:tcPr>
          <w:p>
            <w:r>
              <w:t>2072.14</w:t>
            </w:r>
          </w:p>
        </w:tc>
        <w:tc>
          <w:tcPr>
            <w:tcW w:w="1866" w:type="dxa"/>
            <w:vAlign w:val="center"/>
          </w:tcPr>
          <w:p>
            <w:r>
              <w:t>2657.97</w:t>
            </w:r>
          </w:p>
        </w:tc>
        <w:tc>
          <w:tcPr>
            <w:tcW w:w="1866" w:type="dxa"/>
            <w:vAlign w:val="center"/>
          </w:tcPr>
          <w:p>
            <w:r>
              <w:t>150.00</w:t>
            </w:r>
          </w:p>
        </w:tc>
        <w:tc>
          <w:tcPr>
            <w:tcW w:w="1866" w:type="dxa"/>
            <w:vAlign w:val="center"/>
          </w:tcPr>
          <w:p>
            <w:r>
              <w:t>0.7796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6</w:t>
            </w:r>
          </w:p>
        </w:tc>
        <w:tc>
          <w:tcPr>
            <w:tcW w:w="1866" w:type="dxa"/>
            <w:vAlign w:val="center"/>
          </w:tcPr>
          <w:p>
            <w:r>
              <w:t>2072.14</w:t>
            </w:r>
          </w:p>
        </w:tc>
        <w:tc>
          <w:tcPr>
            <w:tcW w:w="1866" w:type="dxa"/>
            <w:vAlign w:val="center"/>
          </w:tcPr>
          <w:p>
            <w:r>
              <w:t>2657.97</w:t>
            </w:r>
          </w:p>
        </w:tc>
        <w:tc>
          <w:tcPr>
            <w:tcW w:w="1866" w:type="dxa"/>
            <w:vAlign w:val="center"/>
          </w:tcPr>
          <w:p>
            <w:r>
              <w:t>150.00</w:t>
            </w:r>
          </w:p>
        </w:tc>
        <w:tc>
          <w:tcPr>
            <w:tcW w:w="1866" w:type="dxa"/>
            <w:vAlign w:val="center"/>
          </w:tcPr>
          <w:p>
            <w:r>
              <w:t>0.7796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7</w:t>
            </w:r>
          </w:p>
        </w:tc>
        <w:tc>
          <w:tcPr>
            <w:tcW w:w="1866" w:type="dxa"/>
            <w:vAlign w:val="center"/>
          </w:tcPr>
          <w:p>
            <w:r>
              <w:t>2072.14</w:t>
            </w:r>
          </w:p>
        </w:tc>
        <w:tc>
          <w:tcPr>
            <w:tcW w:w="1866" w:type="dxa"/>
            <w:vAlign w:val="center"/>
          </w:tcPr>
          <w:p>
            <w:r>
              <w:t>2657.97</w:t>
            </w:r>
          </w:p>
        </w:tc>
        <w:tc>
          <w:tcPr>
            <w:tcW w:w="1866" w:type="dxa"/>
            <w:vAlign w:val="center"/>
          </w:tcPr>
          <w:p>
            <w:r>
              <w:t>150.00</w:t>
            </w:r>
          </w:p>
        </w:tc>
        <w:tc>
          <w:tcPr>
            <w:tcW w:w="1866" w:type="dxa"/>
            <w:vAlign w:val="center"/>
          </w:tcPr>
          <w:p>
            <w:r>
              <w:t>0.7796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8</w:t>
            </w:r>
          </w:p>
        </w:tc>
        <w:tc>
          <w:tcPr>
            <w:tcW w:w="1866" w:type="dxa"/>
            <w:vAlign w:val="center"/>
          </w:tcPr>
          <w:p>
            <w:r>
              <w:t>2072.14</w:t>
            </w:r>
          </w:p>
        </w:tc>
        <w:tc>
          <w:tcPr>
            <w:tcW w:w="1866" w:type="dxa"/>
            <w:vAlign w:val="center"/>
          </w:tcPr>
          <w:p>
            <w:r>
              <w:t>2657.97</w:t>
            </w:r>
          </w:p>
        </w:tc>
        <w:tc>
          <w:tcPr>
            <w:tcW w:w="1866" w:type="dxa"/>
            <w:vAlign w:val="center"/>
          </w:tcPr>
          <w:p>
            <w:r>
              <w:t>150.00</w:t>
            </w:r>
          </w:p>
        </w:tc>
        <w:tc>
          <w:tcPr>
            <w:tcW w:w="1866" w:type="dxa"/>
            <w:vAlign w:val="center"/>
          </w:tcPr>
          <w:p>
            <w:r>
              <w:t>0.7796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9</w:t>
            </w:r>
          </w:p>
        </w:tc>
        <w:tc>
          <w:tcPr>
            <w:tcW w:w="1866" w:type="dxa"/>
            <w:vAlign w:val="center"/>
          </w:tcPr>
          <w:p>
            <w:r>
              <w:t>2072.14</w:t>
            </w:r>
          </w:p>
        </w:tc>
        <w:tc>
          <w:tcPr>
            <w:tcW w:w="1866" w:type="dxa"/>
            <w:vAlign w:val="center"/>
          </w:tcPr>
          <w:p>
            <w:r>
              <w:t>2657.97</w:t>
            </w:r>
          </w:p>
        </w:tc>
        <w:tc>
          <w:tcPr>
            <w:tcW w:w="1866" w:type="dxa"/>
            <w:vAlign w:val="center"/>
          </w:tcPr>
          <w:p>
            <w:r>
              <w:t>150.00</w:t>
            </w:r>
          </w:p>
        </w:tc>
        <w:tc>
          <w:tcPr>
            <w:tcW w:w="1866" w:type="dxa"/>
            <w:vAlign w:val="center"/>
          </w:tcPr>
          <w:p>
            <w:r>
              <w:t>0.7796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10</w:t>
            </w:r>
          </w:p>
        </w:tc>
        <w:tc>
          <w:tcPr>
            <w:tcW w:w="1866" w:type="dxa"/>
            <w:vAlign w:val="center"/>
          </w:tcPr>
          <w:p>
            <w:r>
              <w:t>2072.14</w:t>
            </w:r>
          </w:p>
        </w:tc>
        <w:tc>
          <w:tcPr>
            <w:tcW w:w="1866" w:type="dxa"/>
            <w:vAlign w:val="center"/>
          </w:tcPr>
          <w:p>
            <w:r>
              <w:t>2657.97</w:t>
            </w:r>
          </w:p>
        </w:tc>
        <w:tc>
          <w:tcPr>
            <w:tcW w:w="1866" w:type="dxa"/>
            <w:vAlign w:val="center"/>
          </w:tcPr>
          <w:p>
            <w:r>
              <w:t>150.00</w:t>
            </w:r>
          </w:p>
        </w:tc>
        <w:tc>
          <w:tcPr>
            <w:tcW w:w="1866" w:type="dxa"/>
            <w:vAlign w:val="center"/>
          </w:tcPr>
          <w:p>
            <w:r>
              <w:t>0.7796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11</w:t>
            </w:r>
          </w:p>
        </w:tc>
        <w:tc>
          <w:tcPr>
            <w:tcW w:w="1866" w:type="dxa"/>
            <w:vAlign w:val="center"/>
          </w:tcPr>
          <w:p>
            <w:r>
              <w:t>2158.68</w:t>
            </w:r>
          </w:p>
        </w:tc>
        <w:tc>
          <w:tcPr>
            <w:tcW w:w="1866" w:type="dxa"/>
            <w:vAlign w:val="center"/>
          </w:tcPr>
          <w:p>
            <w:r>
              <w:t>2761.18</w:t>
            </w:r>
          </w:p>
        </w:tc>
        <w:tc>
          <w:tcPr>
            <w:tcW w:w="1866" w:type="dxa"/>
            <w:vAlign w:val="center"/>
          </w:tcPr>
          <w:p>
            <w:r>
              <w:t>150.00</w:t>
            </w:r>
          </w:p>
        </w:tc>
        <w:tc>
          <w:tcPr>
            <w:tcW w:w="1866" w:type="dxa"/>
            <w:vAlign w:val="center"/>
          </w:tcPr>
          <w:p>
            <w:r>
              <w:t>0.7818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12</w:t>
            </w:r>
          </w:p>
        </w:tc>
        <w:tc>
          <w:tcPr>
            <w:tcW w:w="1866" w:type="dxa"/>
            <w:vAlign w:val="center"/>
          </w:tcPr>
          <w:p>
            <w:r>
              <w:t>2156.65</w:t>
            </w:r>
          </w:p>
        </w:tc>
        <w:tc>
          <w:tcPr>
            <w:tcW w:w="1866" w:type="dxa"/>
            <w:vAlign w:val="center"/>
          </w:tcPr>
          <w:p>
            <w:r>
              <w:t>2760.21</w:t>
            </w:r>
          </w:p>
        </w:tc>
        <w:tc>
          <w:tcPr>
            <w:tcW w:w="1866" w:type="dxa"/>
            <w:vAlign w:val="center"/>
          </w:tcPr>
          <w:p>
            <w:r>
              <w:t>150.00</w:t>
            </w:r>
          </w:p>
        </w:tc>
        <w:tc>
          <w:tcPr>
            <w:tcW w:w="1866" w:type="dxa"/>
            <w:vAlign w:val="center"/>
          </w:tcPr>
          <w:p>
            <w:r>
              <w:t>0.7813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平均迎风面积比≤0.85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平均迎风面积比"/>
      <w:bookmarkEnd w:id="34"/>
    </w:p>
    <w:p>
      <w:pPr>
        <w:pStyle w:val="4"/>
      </w:pPr>
      <w:bookmarkStart w:id="35" w:name="_Toc58598851"/>
      <w:r>
        <w:rPr>
          <w:rFonts w:hint="eastAsia"/>
        </w:rPr>
        <w:t>活动场地遮阳覆盖率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866" w:type="dxa"/>
            <w:vAlign w:val="center"/>
          </w:tcPr>
          <w:p>
            <w:r>
              <w:t>1101.2</w:t>
            </w:r>
          </w:p>
        </w:tc>
        <w:tc>
          <w:tcPr>
            <w:tcW w:w="1866" w:type="dxa"/>
            <w:vAlign w:val="center"/>
          </w:tcPr>
          <w:p>
            <w:r>
              <w:t>1701.4</w:t>
            </w:r>
          </w:p>
        </w:tc>
        <w:tc>
          <w:tcPr>
            <w:tcW w:w="1866" w:type="dxa"/>
            <w:vAlign w:val="center"/>
          </w:tcPr>
          <w:p>
            <w:r>
              <w:t>65</w:t>
            </w:r>
          </w:p>
        </w:tc>
        <w:tc>
          <w:tcPr>
            <w:tcW w:w="1866" w:type="dxa"/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tcW w:w="1866" w:type="dxa"/>
            <w:vAlign w:val="center"/>
          </w:tcPr>
          <w:p>
            <w:r>
              <w:t>533.2</w:t>
            </w:r>
          </w:p>
        </w:tc>
        <w:tc>
          <w:tcPr>
            <w:tcW w:w="1866" w:type="dxa"/>
            <w:vAlign w:val="center"/>
          </w:tcPr>
          <w:p>
            <w:r>
              <w:t>802.7</w:t>
            </w:r>
          </w:p>
        </w:tc>
        <w:tc>
          <w:tcPr>
            <w:tcW w:w="1866" w:type="dxa"/>
            <w:vAlign w:val="center"/>
          </w:tcPr>
          <w:p>
            <w:r>
              <w:t>66</w:t>
            </w:r>
          </w:p>
        </w:tc>
        <w:tc>
          <w:tcPr>
            <w:tcW w:w="1866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3690.5</w:t>
            </w:r>
          </w:p>
        </w:tc>
        <w:tc>
          <w:tcPr>
            <w:tcW w:w="1866" w:type="dxa"/>
            <w:vAlign w:val="center"/>
          </w:tcPr>
          <w:p>
            <w:r>
              <w:t>6500.4</w:t>
            </w:r>
          </w:p>
        </w:tc>
        <w:tc>
          <w:tcPr>
            <w:tcW w:w="1866" w:type="dxa"/>
            <w:vAlign w:val="center"/>
          </w:tcPr>
          <w:p>
            <w:r>
              <w:t>57</w:t>
            </w:r>
          </w:p>
        </w:tc>
        <w:tc>
          <w:tcPr>
            <w:tcW w:w="1866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tcW w:w="1866" w:type="dxa"/>
            <w:vAlign w:val="center"/>
          </w:tcPr>
          <w:p>
            <w:r>
              <w:t>563.7</w:t>
            </w:r>
          </w:p>
        </w:tc>
        <w:tc>
          <w:tcPr>
            <w:tcW w:w="1866" w:type="dxa"/>
            <w:vAlign w:val="center"/>
          </w:tcPr>
          <w:p>
            <w:r>
              <w:t>2260.6</w:t>
            </w:r>
          </w:p>
        </w:tc>
        <w:tc>
          <w:tcPr>
            <w:tcW w:w="1866" w:type="dxa"/>
            <w:vAlign w:val="center"/>
          </w:tcPr>
          <w:p>
            <w:r>
              <w:t>25</w:t>
            </w:r>
          </w:p>
        </w:tc>
        <w:tc>
          <w:tcPr>
            <w:tcW w:w="1866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活动场地遮阳覆盖率"/>
      <w:bookmarkEnd w:id="36"/>
    </w:p>
    <w:p>
      <w:pPr>
        <w:pStyle w:val="2"/>
      </w:pPr>
      <w:bookmarkStart w:id="37" w:name="_Toc58598852"/>
      <w:r>
        <w:rPr>
          <w:rFonts w:hint="eastAsia"/>
        </w:rPr>
        <w:t>规定性设计指标</w:t>
      </w:r>
      <w:bookmarkEnd w:id="37"/>
    </w:p>
    <w:p>
      <w:pPr>
        <w:pStyle w:val="4"/>
      </w:pPr>
      <w:bookmarkStart w:id="38" w:name="_Toc58598853"/>
      <w:r>
        <w:rPr>
          <w:rFonts w:hint="eastAsia"/>
        </w:rPr>
        <w:t>底层通风架空率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1082.8</w:t>
            </w:r>
          </w:p>
        </w:tc>
        <w:tc>
          <w:tcPr>
            <w:tcW w:w="1866" w:type="dxa"/>
            <w:vAlign w:val="center"/>
          </w:tcPr>
          <w:p>
            <w:r>
              <w:t>57.7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1088.3</w:t>
            </w:r>
          </w:p>
        </w:tc>
        <w:tc>
          <w:tcPr>
            <w:tcW w:w="1866" w:type="dxa"/>
            <w:vAlign w:val="center"/>
          </w:tcPr>
          <w:p>
            <w:r>
              <w:t>57.7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3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41.9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4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41.9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5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41.9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6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41.9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7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41.9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8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41.9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9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41.9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41.9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11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1204.2</w:t>
            </w:r>
          </w:p>
        </w:tc>
        <w:tc>
          <w:tcPr>
            <w:tcW w:w="1866" w:type="dxa"/>
            <w:vAlign w:val="center"/>
          </w:tcPr>
          <w:p>
            <w:r>
              <w:t>59.0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12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1194.7</w:t>
            </w:r>
          </w:p>
        </w:tc>
        <w:tc>
          <w:tcPr>
            <w:tcW w:w="1866" w:type="dxa"/>
            <w:vAlign w:val="center"/>
          </w:tcPr>
          <w:p>
            <w:r>
              <w:t>58.4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底层通风架空率"/>
      <w:bookmarkEnd w:id="39"/>
    </w:p>
    <w:p>
      <w:pPr>
        <w:pStyle w:val="4"/>
      </w:pPr>
      <w:bookmarkStart w:id="40" w:name="_Toc58598854"/>
      <w:r>
        <w:rPr>
          <w:rFonts w:hint="eastAsia"/>
        </w:rPr>
        <w:t>绿化遮阳体叶面积指数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tcW w:w="3110" w:type="dxa"/>
            <w:vAlign w:val="center"/>
          </w:tcPr>
          <w:p>
            <w:r>
              <w:t>LAI &gt;= 3</w:t>
            </w:r>
          </w:p>
        </w:tc>
        <w:tc>
          <w:tcPr>
            <w:tcW w:w="3110" w:type="dxa"/>
            <w:vAlign w:val="center"/>
          </w:tcPr>
          <w:p>
            <w:r>
              <w:t>5976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 &lt; 3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tcW w:w="3110" w:type="dxa"/>
            <w:vAlign w:val="center"/>
          </w:tcPr>
          <w:p>
            <w:r>
              <w:t>LAI &gt;= 3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 &lt; 3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绿化遮阳体叶面积指数"/>
      <w:bookmarkEnd w:id="41"/>
    </w:p>
    <w:p>
      <w:pPr>
        <w:pStyle w:val="4"/>
      </w:pPr>
      <w:bookmarkStart w:id="42" w:name="_Toc58598855"/>
      <w:r>
        <w:rPr>
          <w:rFonts w:hint="eastAsia"/>
        </w:rPr>
        <w:t>渗透蒸发指标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866" w:type="dxa"/>
            <w:vAlign w:val="center"/>
          </w:tcPr>
          <w:p>
            <w:r>
              <w:t>1701</w:t>
            </w:r>
          </w:p>
        </w:tc>
        <w:tc>
          <w:tcPr>
            <w:tcW w:w="1866" w:type="dxa"/>
            <w:vAlign w:val="center"/>
          </w:tcPr>
          <w:p>
            <w:r>
              <w:t>0.151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tcW w:w="1866" w:type="dxa"/>
            <w:vAlign w:val="center"/>
          </w:tcPr>
          <w:p>
            <w:r>
              <w:t>803</w:t>
            </w:r>
          </w:p>
        </w:tc>
        <w:tc>
          <w:tcPr>
            <w:tcW w:w="1866" w:type="dxa"/>
            <w:vAlign w:val="center"/>
          </w:tcPr>
          <w:p>
            <w:r>
              <w:t>0.071</w:t>
            </w:r>
          </w:p>
        </w:tc>
        <w:tc>
          <w:tcPr>
            <w:tcW w:w="1866" w:type="dxa"/>
            <w:vAlign w:val="center"/>
          </w:tcPr>
          <w:p>
            <w:r>
              <w:t>3.05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6500</w:t>
            </w:r>
          </w:p>
        </w:tc>
        <w:tc>
          <w:tcPr>
            <w:tcW w:w="1866" w:type="dxa"/>
            <w:vAlign w:val="center"/>
          </w:tcPr>
          <w:p>
            <w:r>
              <w:t>0.577</w:t>
            </w:r>
          </w:p>
        </w:tc>
        <w:tc>
          <w:tcPr>
            <w:tcW w:w="1866" w:type="dxa"/>
            <w:vAlign w:val="center"/>
          </w:tcPr>
          <w:p>
            <w:r>
              <w:t>3.18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tcW w:w="1866" w:type="dxa"/>
            <w:vAlign w:val="center"/>
          </w:tcPr>
          <w:p>
            <w:r>
              <w:t>2261</w:t>
            </w:r>
          </w:p>
        </w:tc>
        <w:tc>
          <w:tcPr>
            <w:tcW w:w="1866" w:type="dxa"/>
            <w:vAlign w:val="center"/>
          </w:tcPr>
          <w:p>
            <w:r>
              <w:t>0.201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11265</w:t>
            </w:r>
          </w:p>
        </w:tc>
        <w:tc>
          <w:tcPr>
            <w:tcW w:w="1866" w:type="dxa"/>
            <w:vAlign w:val="center"/>
          </w:tcPr>
          <w:p>
            <w:r>
              <w:t>1.0</w:t>
            </w:r>
          </w:p>
        </w:tc>
        <w:tc>
          <w:tcPr>
            <w:tcW w:w="1866" w:type="dxa"/>
            <w:vAlign w:val="center"/>
          </w:tcPr>
          <w:p>
            <w:r>
              <w:t>3.11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渗透蒸发指标"/>
      <w:bookmarkEnd w:id="4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tcW w:w="3110" w:type="dxa"/>
            <w:vAlign w:val="center"/>
          </w:tcPr>
          <w:p>
            <w:r>
              <w:t>3.11</w:t>
            </w:r>
          </w:p>
        </w:tc>
        <w:tc>
          <w:tcPr>
            <w:tcW w:w="3110" w:type="dxa"/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tcW w:w="3110" w:type="dxa"/>
            <w:vAlign w:val="center"/>
          </w:tcPr>
          <w:p>
            <w:r>
              <w:t>1.69</w:t>
            </w:r>
          </w:p>
        </w:tc>
        <w:tc>
          <w:tcPr>
            <w:tcW w:w="3110" w:type="dxa"/>
            <w:vAlign w:val="center"/>
          </w:tcPr>
          <w:p>
            <w: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4" w:name="_Toc58598856"/>
      <w:r>
        <w:rPr>
          <w:rFonts w:hint="eastAsia"/>
        </w:rPr>
        <w:t>屋面绿化率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1866" w:type="dxa"/>
            <w:vAlign w:val="center"/>
          </w:tcPr>
          <w:p>
            <w:r>
              <w:t>1082.8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tcW w:w="1866" w:type="dxa"/>
            <w:vAlign w:val="center"/>
          </w:tcPr>
          <w:p>
            <w:r>
              <w:t>1088.3</w:t>
            </w:r>
          </w:p>
        </w:tc>
        <w:tc>
          <w:tcPr>
            <w:tcW w:w="1866" w:type="dxa"/>
            <w:vAlign w:val="center"/>
          </w:tcPr>
          <w:p>
            <w:r>
              <w:t>31.2</w:t>
            </w:r>
          </w:p>
        </w:tc>
        <w:tc>
          <w:tcPr>
            <w:tcW w:w="1866" w:type="dxa"/>
            <w:vAlign w:val="center"/>
          </w:tcPr>
          <w:p>
            <w:r>
              <w:t>40.0</w:t>
            </w:r>
          </w:p>
        </w:tc>
        <w:tc>
          <w:tcPr>
            <w:tcW w:w="1866" w:type="dxa"/>
            <w:vAlign w:val="center"/>
          </w:tcPr>
          <w:p>
            <w:r>
              <w:t>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3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4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5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6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7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8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9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10</w:t>
            </w:r>
          </w:p>
        </w:tc>
        <w:tc>
          <w:tcPr>
            <w:tcW w:w="1866" w:type="dxa"/>
            <w:vAlign w:val="center"/>
          </w:tcPr>
          <w:p>
            <w:r>
              <w:t>578.3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11</w:t>
            </w:r>
          </w:p>
        </w:tc>
        <w:tc>
          <w:tcPr>
            <w:tcW w:w="1866" w:type="dxa"/>
            <w:vAlign w:val="center"/>
          </w:tcPr>
          <w:p>
            <w:r>
              <w:t>1204.2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12</w:t>
            </w:r>
          </w:p>
        </w:tc>
        <w:tc>
          <w:tcPr>
            <w:tcW w:w="1866" w:type="dxa"/>
            <w:vAlign w:val="center"/>
          </w:tcPr>
          <w:p>
            <w:r>
              <w:t>1194.7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9196.2</w:t>
            </w:r>
          </w:p>
        </w:tc>
        <w:tc>
          <w:tcPr>
            <w:tcW w:w="1866" w:type="dxa"/>
            <w:vAlign w:val="center"/>
          </w:tcPr>
          <w:p>
            <w:r>
              <w:t>31.2</w:t>
            </w:r>
          </w:p>
        </w:tc>
        <w:tc>
          <w:tcPr>
            <w:tcW w:w="1866" w:type="dxa"/>
            <w:vAlign w:val="center"/>
          </w:tcPr>
          <w:p>
            <w:r>
              <w:t>40.0</w:t>
            </w:r>
          </w:p>
        </w:tc>
        <w:tc>
          <w:tcPr>
            <w:tcW w:w="1866" w:type="dxa"/>
            <w:vAlign w:val="center"/>
          </w:tcPr>
          <w:p>
            <w:r>
              <w:t>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屋面绿化率"/>
      <w:bookmarkEnd w:id="45"/>
    </w:p>
    <w:p>
      <w:pPr>
        <w:pStyle w:val="2"/>
      </w:pPr>
      <w:bookmarkStart w:id="46" w:name="_Toc58598857"/>
      <w:r>
        <w:rPr>
          <w:rFonts w:hint="eastAsia"/>
        </w:rPr>
        <w:t>结论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7" w:name="结论"/>
            <w:bookmarkEnd w:id="47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48" w:name="平均迎风面积比结论"/>
            <w:r>
              <w:rPr>
                <w:rFonts w:hint="eastAsia"/>
                <w:b/>
              </w:rPr>
              <w:t>满足</w:t>
            </w:r>
            <w:bookmarkEnd w:id="48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49" w:name="活动场地遮阳覆盖率结论"/>
            <w:r>
              <w:rPr>
                <w:rFonts w:hint="eastAsia"/>
                <w:b/>
              </w:rP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0" w:name="底层通风架空率结论"/>
            <w: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1" w:name="绿化遮阳体叶面积指数结论"/>
            <w:r>
              <w:t>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2" w:name="渗透蒸发指标结论"/>
            <w: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3" w:name="屋面绿化率结论"/>
            <w: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4" w:name="总结论"/>
            <w:r>
              <w:rPr>
                <w:rFonts w:hint="eastAsia"/>
                <w:b/>
              </w:rPr>
              <w:t>满足</w:t>
            </w:r>
            <w:bookmarkEnd w:id="54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2ZDU0YzAyZDgxZTMxNGE0MWY3MTIyMmViMTc1NzgifQ=="/>
  </w:docVars>
  <w:rsids>
    <w:rsidRoot w:val="00CB3B97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17E2"/>
    <w:rsid w:val="00613298"/>
    <w:rsid w:val="00627C4D"/>
    <w:rsid w:val="0063279C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158CA"/>
    <w:rsid w:val="00832581"/>
    <w:rsid w:val="008329E7"/>
    <w:rsid w:val="008515A6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1384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3B97"/>
    <w:rsid w:val="00CB5853"/>
    <w:rsid w:val="00CC32D0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61B"/>
    <w:rsid w:val="00DC73AD"/>
    <w:rsid w:val="00DD16C4"/>
    <w:rsid w:val="00DD42A2"/>
    <w:rsid w:val="00DD50F9"/>
    <w:rsid w:val="00DE224D"/>
    <w:rsid w:val="00DF1B9E"/>
    <w:rsid w:val="00DF470C"/>
    <w:rsid w:val="00DF5CC8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  <w:rsid w:val="29764E63"/>
    <w:rsid w:val="2E316E93"/>
    <w:rsid w:val="313034EA"/>
    <w:rsid w:val="3347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Company>ths</Company>
  <Pages>10</Pages>
  <Words>2415</Words>
  <Characters>4158</Characters>
  <Lines>45</Lines>
  <Paragraphs>12</Paragraphs>
  <TotalTime>2</TotalTime>
  <ScaleCrop>false</ScaleCrop>
  <LinksUpToDate>false</LinksUpToDate>
  <CharactersWithSpaces>4504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2023-03-04T06:14:00Z</dcterms:created>
  <dc:creator>human</dc:creator>
  <cp:lastModifiedBy>pc</cp:lastModifiedBy>
  <cp:lastPrinted>2411-12-31T15:59:00Z</cp:lastPrinted>
  <dcterms:modified xsi:type="dcterms:W3CDTF">2023-03-04T06:20:09Z</dcterms:modified>
  <dc:title>住区热环境规定性设计计算书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DF5B83FD98C44E88AF4D8A1EA9F01EF4</vt:lpwstr>
  </property>
</Properties>
</file>