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重庆-重庆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2022年12月30日</w:t>
            </w:r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_Toc30846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_Toc8106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_Toc8106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_Toc8016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_Toc8016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_Toc16158 </w:instrText>
      </w:r>
      <w:r>
        <w:fldChar w:fldCharType="separate"/>
      </w:r>
      <w:r>
        <w:rPr>
          <w:rFonts w:hint="eastAsia"/>
        </w:rPr>
        <w:t>3 计算方法</w:t>
      </w:r>
      <w:r>
        <w:tab/>
      </w:r>
      <w:r>
        <w:fldChar w:fldCharType="begin"/>
      </w:r>
      <w:r>
        <w:instrText xml:space="preserve"> PAGEREF _Toc16158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_Toc6196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_Toc6196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_Toc23476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_Toc23476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_Toc14172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_Toc14172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3.3.1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_Toc14997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_Toc5193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3.3.2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_Toc5193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3.3.3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_Toc11077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3.3.4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_Toc20349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3.3.5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_Toc26369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_Toc5346 </w:instrText>
      </w:r>
      <w:r>
        <w:fldChar w:fldCharType="separate"/>
      </w:r>
      <w:r>
        <w:rPr>
          <w:rFonts w:hint="eastAsia"/>
        </w:rPr>
        <w:t>4 结果</w:t>
      </w:r>
      <w:r>
        <w:t>分析</w:t>
      </w:r>
      <w:r>
        <w:tab/>
      </w:r>
      <w:r>
        <w:fldChar w:fldCharType="begin"/>
      </w:r>
      <w:r>
        <w:instrText xml:space="preserve"> PAGEREF _Toc5346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_Toc27431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_Toc27431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_Toc20753 </w:instrText>
      </w:r>
      <w:r>
        <w:fldChar w:fldCharType="separate"/>
      </w:r>
      <w:r>
        <w:rPr>
          <w:rFonts w:hint="eastAsia"/>
        </w:rPr>
        <w:t>5 结论</w:t>
      </w:r>
      <w:r>
        <w:tab/>
      </w:r>
      <w:r>
        <w:fldChar w:fldCharType="begin"/>
      </w:r>
      <w:r>
        <w:instrText xml:space="preserve"> PAGEREF _Toc20753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_Toc3028 </w:instrText>
      </w:r>
      <w:r>
        <w:fldChar w:fldCharType="separate"/>
      </w:r>
      <w:r>
        <w:rPr>
          <w:rFonts w:hint="eastAsia"/>
        </w:rPr>
        <w:t>6 附录</w:t>
      </w:r>
      <w:r>
        <w:tab/>
      </w:r>
      <w:r>
        <w:fldChar w:fldCharType="begin"/>
      </w:r>
      <w:r>
        <w:instrText xml:space="preserve"> PAGEREF _Toc3028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_Toc25076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候机(车)大厅[0101]</w:t>
      </w:r>
      <w:r>
        <w:tab/>
      </w:r>
      <w:r>
        <w:fldChar w:fldCharType="begin"/>
      </w:r>
      <w:r>
        <w:instrText xml:space="preserve"> PAGEREF _Toc25076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_Toc10376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候机(车)大厅[0104]</w:t>
      </w:r>
      <w:r>
        <w:tab/>
      </w:r>
      <w:r>
        <w:fldChar w:fldCharType="begin"/>
      </w:r>
      <w:r>
        <w:instrText xml:space="preserve"> PAGEREF _Toc10376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30846"/>
      <w:r>
        <w:rPr>
          <w:rFonts w:hint="eastAsia"/>
        </w:rPr>
        <w:t>项目概况</w:t>
      </w:r>
      <w:bookmarkEnd w:id="11"/>
      <w:bookmarkEnd w:id="12"/>
    </w:p>
    <w:p>
      <w:pPr>
        <w:pStyle w:val="4"/>
      </w:pPr>
      <w:bookmarkStart w:id="13" w:name="项目概况"/>
      <w:bookmarkEnd w:id="13"/>
      <w:bookmarkStart w:id="14" w:name="_Toc452108760"/>
      <w:bookmarkStart w:id="15" w:name="_Toc8106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2536190" cy="5400040"/>
            <wp:effectExtent l="0" t="0" r="889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4"/>
      </w:pPr>
      <w:bookmarkStart w:id="17" w:name="_Toc8016"/>
      <w:bookmarkStart w:id="18" w:name="_Toc45210876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7"/>
        <w:spacing w:line="360" w:lineRule="auto"/>
        <w:jc w:val="center"/>
        <w:rPr>
          <w:rFonts w:hint="eastAsia" w:ascii="微软雅黑" w:hAnsi="微软雅黑" w:eastAsia="微软雅黑"/>
          <w:b/>
          <w:sz w:val="18"/>
          <w:szCs w:val="21"/>
        </w:rPr>
      </w:pPr>
      <w:r>
        <w:drawing>
          <wp:inline distT="0" distB="0" distL="114300" distR="114300">
            <wp:extent cx="5410200" cy="33680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7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2"/>
      </w:pPr>
      <w:bookmarkStart w:id="19" w:name="_Toc452108762"/>
      <w:bookmarkStart w:id="20" w:name="TitleFormat"/>
      <w:bookmarkStart w:id="21" w:name="_Toc82"/>
      <w:r>
        <w:rPr>
          <w:rFonts w:hint="eastAsia"/>
        </w:rPr>
        <w:t>计算</w:t>
      </w:r>
      <w:r>
        <w:t>依据</w:t>
      </w:r>
      <w:bookmarkEnd w:id="19"/>
      <w:bookmarkEnd w:id="20"/>
      <w:bookmarkEnd w:id="21"/>
    </w:p>
    <w:p>
      <w:pPr>
        <w:pStyle w:val="3"/>
        <w:ind w:firstLine="199" w:firstLineChars="95"/>
        <w:rPr>
          <w:lang w:val="en-US"/>
        </w:rPr>
      </w:pPr>
      <w:bookmarkStart w:id="22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3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3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4" w:name="_Hlk13516321"/>
    </w:p>
    <w:bookmarkEnd w:id="24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bookmarkEnd w:id="22"/>
    <w:p>
      <w:pPr>
        <w:pStyle w:val="2"/>
      </w:pPr>
      <w:bookmarkStart w:id="25" w:name="_Toc452108764"/>
      <w:bookmarkStart w:id="26" w:name="_Toc451698935"/>
      <w:bookmarkStart w:id="27" w:name="_Toc16158"/>
      <w:bookmarkStart w:id="28" w:name="_Toc451436145"/>
      <w:r>
        <w:rPr>
          <w:rFonts w:hint="eastAsia"/>
        </w:rPr>
        <w:t>计算</w:t>
      </w:r>
      <w:bookmarkEnd w:id="25"/>
      <w:bookmarkEnd w:id="26"/>
      <w:r>
        <w:rPr>
          <w:rFonts w:hint="eastAsia"/>
        </w:rPr>
        <w:t>方法</w:t>
      </w:r>
      <w:bookmarkEnd w:id="2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工况，涉及的热环境参数定义和计算方法详见下列小节：</w:t>
      </w:r>
    </w:p>
    <w:p>
      <w:pPr>
        <w:pStyle w:val="4"/>
      </w:pPr>
      <w:bookmarkStart w:id="29" w:name="_Toc6196"/>
      <w:r>
        <w:rPr>
          <w:rFonts w:hint="eastAsia"/>
        </w:rPr>
        <w:t>参数定义</w:t>
      </w:r>
      <w:bookmarkEnd w:id="29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0" w:name="_Toc452108765"/>
      <w:bookmarkStart w:id="31" w:name="_Toc451698937"/>
      <w:r>
        <w:rPr>
          <w:rFonts w:hint="eastAsia"/>
          <w:lang w:val="en-US"/>
        </w:rPr>
        <w:t>对应的室内热环境参数。</w:t>
      </w:r>
    </w:p>
    <w:p>
      <w:pPr>
        <w:pStyle w:val="4"/>
      </w:pPr>
      <w:bookmarkStart w:id="32" w:name="_Toc23476"/>
      <w:r>
        <w:rPr>
          <w:rFonts w:hint="eastAsia"/>
        </w:rPr>
        <w:t>计算流程</w:t>
      </w:r>
      <w:bookmarkEnd w:id="32"/>
    </w:p>
    <w:p>
      <w:pPr>
        <w:pStyle w:val="31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3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7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7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7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7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7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7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7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7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7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7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7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7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3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3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3" w:name="_Hlk36153165"/>
      <w:r>
        <w:rPr>
          <w:rFonts w:hint="eastAsia"/>
          <w:szCs w:val="21"/>
        </w:rPr>
        <w:t>室内适应性舒适温度时间比例</w:t>
      </w:r>
      <w:bookmarkEnd w:id="33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4" w:name="_Toc14172"/>
      <w:r>
        <w:rPr>
          <w:rFonts w:hint="eastAsia"/>
        </w:rPr>
        <w:t>计算参数</w:t>
      </w:r>
      <w:bookmarkEnd w:id="34"/>
    </w:p>
    <w:p>
      <w:pPr>
        <w:pStyle w:val="5"/>
      </w:pPr>
      <w:bookmarkStart w:id="35" w:name="_Toc14997"/>
      <w:r>
        <w:rPr>
          <w:rFonts w:hint="eastAsia"/>
        </w:rPr>
        <w:t>室外月平均温度</w:t>
      </w:r>
      <w:bookmarkEnd w:id="35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6" w:name="站台城市"/>
      <w:r>
        <w:rPr>
          <w:rFonts w:hint="eastAsia" w:ascii="Calibri" w:hAnsi="Calibri"/>
          <w:kern w:val="2"/>
          <w:lang w:val="en-US"/>
        </w:rPr>
        <w:t>重庆沙坪坝</w:t>
      </w:r>
      <w:bookmarkEnd w:id="36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Calibri" w:hAnsi="Calibri"/>
          <w:b/>
          <w:kern w:val="2"/>
          <w:lang w:val="en-US"/>
        </w:rPr>
      </w:pPr>
      <w:bookmarkStart w:id="37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7"/>
      <w:r>
        <w:drawing>
          <wp:inline distT="0" distB="0" distL="0" distR="0">
            <wp:extent cx="5128260" cy="2628265"/>
            <wp:effectExtent l="0" t="0" r="7620" b="825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8" w:name="_Toc5193"/>
      <w:r>
        <w:rPr>
          <w:rFonts w:hint="eastAsia"/>
        </w:rPr>
        <w:t>室内热舒适温度</w:t>
      </w:r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39" w:name="室内热舒适温度表"/>
            <w:r>
              <w:rPr>
                <w:rFonts w:hint="eastAsia"/>
              </w:rPr>
              <w:t>室外月平均温度</w:t>
            </w:r>
            <w:bookmarkEnd w:id="39"/>
            <w:r>
              <w:rPr>
                <w:rFonts w:hint="eastAsia"/>
              </w:rPr>
              <w:t>（℃）</w:t>
            </w:r>
          </w:p>
        </w:tc>
        <w:tc>
          <w:tcPr>
            <w:tcW w:w="4033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033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10.2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17.5~24.5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13.7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25.2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28.1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27.6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24.2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14.6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9.3</w:t>
            </w:r>
          </w:p>
        </w:tc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0" w:name="_Toc11077"/>
      <w:r>
        <w:rPr>
          <w:rFonts w:hint="eastAsia"/>
        </w:rPr>
        <w:t>参评时间</w:t>
      </w:r>
      <w:r>
        <w:t>段</w:t>
      </w:r>
      <w:bookmarkEnd w:id="40"/>
    </w:p>
    <w:p>
      <w:pPr>
        <w:pStyle w:val="3"/>
        <w:ind w:firstLine="420"/>
        <w:rPr>
          <w:lang w:val="en-US"/>
        </w:rPr>
      </w:pPr>
      <w:bookmarkStart w:id="41" w:name="参评时间段"/>
      <w:r>
        <w:rPr>
          <w:rFonts w:hint="eastAsia"/>
          <w:lang w:val="en-US"/>
        </w:rPr>
        <w:t>1月1日至12月31日。</w:t>
      </w:r>
      <w:bookmarkEnd w:id="41"/>
    </w:p>
    <w:p>
      <w:pPr>
        <w:pStyle w:val="5"/>
      </w:pPr>
      <w:bookmarkStart w:id="42" w:name="_Toc20349"/>
      <w:r>
        <w:rPr>
          <w:rFonts w:hint="eastAsia"/>
        </w:rPr>
        <w:t>围护结构热工性能参数</w:t>
      </w:r>
      <w:bookmarkEnd w:id="42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3" w:name="表名"/>
      <w:r>
        <w:rPr>
          <w:rFonts w:hint="eastAsia"/>
        </w:rPr>
        <w:t>屋顶构造一</w:t>
      </w:r>
      <w:bookmarkEnd w:id="43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44" w:name="表"/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4"/>
    </w:tbl>
    <w:p>
      <w:pPr>
        <w:pStyle w:val="31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1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热桥柱构造一</w:t>
      </w:r>
      <w:bookmarkStart w:id="67" w:name="_GoBack"/>
      <w:bookmarkEnd w:id="67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1"/>
        <w:spacing w:line="360" w:lineRule="exact"/>
        <w:ind w:firstLine="3840" w:firstLineChars="1600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1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1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1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1"/>
        <w:spacing w:line="360" w:lineRule="exact"/>
        <w:ind w:firstLine="3840" w:firstLineChars="1600"/>
      </w:pPr>
    </w:p>
    <w:p>
      <w:pPr>
        <w:jc w:val="center"/>
      </w:pPr>
      <w:bookmarkStart w:id="45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5"/>
    </w:p>
    <w:tbl>
      <w:tblPr>
        <w:tblStyle w:val="21"/>
        <w:tblW w:w="93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9"/>
        <w:gridCol w:w="2587"/>
        <w:gridCol w:w="2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258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铝塑复合型材+6Low-E+12A+6mm白透中空玻璃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2.10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6" w:name="围护结构"/>
      <w:r>
        <w:rPr>
          <w:rFonts w:hint="eastAsia"/>
        </w:rPr>
        <w:t xml:space="preserve"> </w:t>
      </w:r>
      <w:bookmarkEnd w:id="46"/>
    </w:p>
    <w:p>
      <w:pPr>
        <w:pStyle w:val="5"/>
      </w:pPr>
      <w:bookmarkStart w:id="47" w:name="_Toc26369"/>
      <w:r>
        <w:rPr>
          <w:rFonts w:hint="eastAsia"/>
        </w:rPr>
        <w:t>房间类型参数</w:t>
      </w:r>
      <w:bookmarkEnd w:id="47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候车厅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8" w:name="标题"/>
      <w:r>
        <w:rPr>
          <w:lang w:val="en-US"/>
        </w:rPr>
        <w:t>工作日/节假日人员逐时在室率(%)</w:t>
      </w:r>
      <w:bookmarkEnd w:id="48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候车厅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候车厅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候车厅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2"/>
      </w:pPr>
      <w:bookmarkStart w:id="49" w:name="房间类型"/>
      <w:bookmarkEnd w:id="49"/>
      <w:bookmarkStart w:id="50" w:name="_Toc3745"/>
      <w:bookmarkStart w:id="51" w:name="_Toc5346"/>
      <w:bookmarkStart w:id="52" w:name="_Toc452108768"/>
      <w:r>
        <w:rPr>
          <w:rFonts w:hint="eastAsia"/>
        </w:rPr>
        <w:t>结果</w:t>
      </w:r>
      <w:r>
        <w:t>分析</w:t>
      </w:r>
      <w:bookmarkEnd w:id="50"/>
      <w:bookmarkEnd w:id="51"/>
      <w:bookmarkEnd w:id="52"/>
    </w:p>
    <w:p>
      <w:pPr>
        <w:pStyle w:val="4"/>
      </w:pPr>
      <w:bookmarkStart w:id="53" w:name="_Toc27431"/>
      <w:r>
        <w:rPr>
          <w:rFonts w:hint="eastAsia"/>
        </w:rPr>
        <w:t>室内适应性热舒适温度达标比例统计</w:t>
      </w:r>
      <w:bookmarkEnd w:id="53"/>
      <w:bookmarkStart w:id="54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1层</w:t>
            </w:r>
          </w:p>
        </w:tc>
        <w:tc>
          <w:tcPr>
            <w:vAlign w:val="center"/>
          </w:tcPr>
          <w:p>
            <w:r>
              <w:t>0101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入口大厅</w:t>
            </w:r>
          </w:p>
        </w:tc>
        <w:tc>
          <w:tcPr>
            <w:vAlign w:val="center"/>
          </w:tcPr>
          <w:p>
            <w:r>
              <w:t>1039.7</w:t>
            </w:r>
          </w:p>
        </w:tc>
        <w:tc>
          <w:tcPr>
            <w:vAlign w:val="center"/>
          </w:tcPr>
          <w:p>
            <w:r>
              <w:t>36.02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0104</w:t>
            </w:r>
          </w:p>
        </w:tc>
        <w:tc>
          <w:tcPr>
            <w:vAlign w:val="center"/>
          </w:tcPr>
          <w:p>
            <w:r>
              <w:t>候车大厅</w:t>
            </w:r>
          </w:p>
        </w:tc>
        <w:tc>
          <w:tcPr>
            <w:vAlign w:val="center"/>
          </w:tcPr>
          <w:p>
            <w:r>
              <w:t>543.4</w:t>
            </w:r>
          </w:p>
        </w:tc>
        <w:tc>
          <w:tcPr>
            <w:vAlign w:val="center"/>
          </w:tcPr>
          <w:p>
            <w:r>
              <w:t>36.12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36.05%</w:t>
            </w:r>
          </w:p>
        </w:tc>
      </w:tr>
      <w:bookmarkEnd w:id="54"/>
    </w:tbl>
    <w:p>
      <w:pPr>
        <w:pStyle w:val="31"/>
        <w:ind w:firstLine="360"/>
        <w:rPr>
          <w:rFonts w:ascii="微软雅黑" w:hAnsi="微软雅黑" w:eastAsia="微软雅黑"/>
          <w:sz w:val="18"/>
          <w:szCs w:val="18"/>
        </w:rPr>
      </w:pPr>
      <w:bookmarkStart w:id="55" w:name="达标比例统计表"/>
      <w:bookmarkEnd w:id="55"/>
    </w:p>
    <w:p>
      <w:pPr>
        <w:pStyle w:val="31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6" w:name="_Toc20753"/>
      <w:r>
        <w:rPr>
          <w:rFonts w:hint="eastAsia"/>
        </w:rPr>
        <w:t>结论</w:t>
      </w:r>
      <w:bookmarkEnd w:id="56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7" w:name="达标百分比"/>
      <w:r>
        <w:rPr>
          <w:rFonts w:hint="eastAsia"/>
          <w:lang w:val="en-US"/>
        </w:rPr>
        <w:t>36.05%</w:t>
      </w:r>
      <w:bookmarkEnd w:id="57"/>
      <w:r>
        <w:rPr>
          <w:rFonts w:hint="eastAsia"/>
          <w:lang w:val="en-US"/>
        </w:rPr>
        <w:t>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8" w:name="附录"/>
    </w:p>
    <w:bookmarkEnd w:id="28"/>
    <w:bookmarkEnd w:id="30"/>
    <w:bookmarkEnd w:id="31"/>
    <w:p>
      <w:pPr>
        <w:pStyle w:val="2"/>
      </w:pPr>
      <w:bookmarkStart w:id="59" w:name="_Toc3028"/>
      <w:r>
        <w:rPr>
          <w:rFonts w:hint="eastAsia"/>
        </w:rPr>
        <w:t>附录</w:t>
      </w:r>
      <w:bookmarkEnd w:id="59"/>
    </w:p>
    <w:p>
      <w:pPr>
        <w:pStyle w:val="4"/>
      </w:pPr>
      <w:bookmarkStart w:id="60" w:name="房间名"/>
      <w:bookmarkStart w:id="61" w:name="_Toc25076"/>
      <w:r>
        <w:rPr>
          <w:rFonts w:hint="eastAsia"/>
        </w:rPr>
        <w:t>候机(车)大厅</w:t>
      </w:r>
      <w:bookmarkEnd w:id="60"/>
      <w:r>
        <w:rPr>
          <w:rFonts w:hint="eastAsia"/>
        </w:rPr>
        <w:t>[</w:t>
      </w:r>
      <w:bookmarkStart w:id="62" w:name="房间编号"/>
      <w:r>
        <w:rPr>
          <w:rFonts w:hint="eastAsia"/>
        </w:rPr>
        <w:t>0101</w:t>
      </w:r>
      <w:bookmarkEnd w:id="62"/>
      <w:r>
        <w:rPr>
          <w:rFonts w:hint="eastAsia"/>
        </w:rPr>
        <w:t>]</w:t>
      </w:r>
      <w:bookmarkEnd w:id="61"/>
    </w:p>
    <w:p>
      <w:pPr>
        <w:jc w:val="center"/>
      </w:pPr>
      <w:bookmarkStart w:id="63" w:name="图"/>
      <w:bookmarkEnd w:id="63"/>
      <w:r>
        <w:drawing>
          <wp:inline distT="0" distB="0" distL="0" distR="0">
            <wp:extent cx="5466715" cy="3528060"/>
            <wp:effectExtent l="0" t="0" r="4445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64" w:name="房间编号2"/>
      <w:r>
        <w:rPr>
          <w:rFonts w:hint="eastAsia"/>
        </w:rPr>
        <w:t>0101</w:t>
      </w:r>
      <w:bookmarkEnd w:id="64"/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bookmarkStart w:id="65" w:name="_Toc10376"/>
      <w:r>
        <w:rPr>
          <w:rFonts w:hint="eastAsia"/>
        </w:rPr>
        <w:t>候机(车)大厅</w:t>
      </w:r>
      <w:bookmarkEnd w:id="0"/>
      <w:r>
        <w:rPr>
          <w:rFonts w:hint="eastAsia"/>
        </w:rPr>
        <w:t>[0104</w:t>
      </w:r>
      <w:bookmarkEnd w:id="5"/>
      <w:r>
        <w:rPr>
          <w:rFonts w:hint="eastAsia"/>
        </w:rPr>
        <w:t>]</w:t>
      </w:r>
      <w:bookmarkEnd w:id="65"/>
    </w:p>
    <w:bookmarkEnd w:id="6"/>
    <w:p>
      <w:pPr>
        <w:jc w:val="center"/>
      </w:pPr>
      <w:r>
        <w:drawing>
          <wp:inline distT="0" distB="0" distL="0" distR="0">
            <wp:extent cx="5466715" cy="3528060"/>
            <wp:effectExtent l="0" t="0" r="4445" b="762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en-US"/>
        </w:rPr>
      </w:pPr>
      <w:r>
        <w:rPr>
          <w:rFonts w:hint="eastAsia"/>
        </w:rPr>
        <w:t>0104</w:t>
      </w:r>
      <w:bookmarkEnd w:id="7"/>
      <w:r>
        <w:rPr>
          <w:rFonts w:hint="eastAsia"/>
        </w:rPr>
        <w:t>房间</w:t>
      </w:r>
      <w:r>
        <w:t>全年逐时温度图</w:t>
      </w:r>
      <w:bookmarkEnd w:id="1"/>
      <w:bookmarkEnd w:id="2"/>
      <w:bookmarkEnd w:id="3"/>
      <w:bookmarkEnd w:id="4"/>
      <w:bookmarkEnd w:id="58"/>
      <w:bookmarkStart w:id="66" w:name="房间逐时温度图"/>
      <w:bookmarkEnd w:id="66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3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g0MGI0NTA4OTM3YzU4ZmVmMWRlYjE3ZDZmYzhiYjcifQ=="/>
  </w:docVars>
  <w:rsids>
    <w:rsidRoot w:val="00217F62"/>
    <w:rsid w:val="001915A3"/>
    <w:rsid w:val="00217F62"/>
    <w:rsid w:val="00A906D8"/>
    <w:rsid w:val="00AB5A74"/>
    <w:rsid w:val="00F071AE"/>
    <w:rsid w:val="082B31D3"/>
    <w:rsid w:val="100F3B6B"/>
    <w:rsid w:val="11825AE9"/>
    <w:rsid w:val="319F7D06"/>
    <w:rsid w:val="39507629"/>
    <w:rsid w:val="40BC477A"/>
    <w:rsid w:val="415B233F"/>
    <w:rsid w:val="61E27C49"/>
    <w:rsid w:val="7A72021E"/>
    <w:rsid w:val="7CF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9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2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5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0">
    <w:name w:val="页脚 Char"/>
    <w:link w:val="17"/>
    <w:qFormat/>
    <w:uiPriority w:val="99"/>
    <w:rPr>
      <w:sz w:val="21"/>
      <w:szCs w:val="18"/>
      <w:lang w:val="en-GB"/>
    </w:rPr>
  </w:style>
  <w:style w:type="paragraph" w:customStyle="1" w:styleId="31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2">
    <w:name w:val="正文缩进 Char"/>
    <w:link w:val="12"/>
    <w:qFormat/>
    <w:uiPriority w:val="0"/>
    <w:rPr>
      <w:rFonts w:ascii="宋体"/>
      <w:sz w:val="21"/>
    </w:rPr>
  </w:style>
  <w:style w:type="paragraph" w:styleId="33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4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5">
    <w:name w:val="批注框文本 Char"/>
    <w:link w:val="16"/>
    <w:qFormat/>
    <w:uiPriority w:val="0"/>
    <w:rPr>
      <w:sz w:val="18"/>
      <w:szCs w:val="18"/>
      <w:lang w:val="en-GB"/>
    </w:rPr>
  </w:style>
  <w:style w:type="character" w:styleId="36">
    <w:name w:val="Placeholder Text"/>
    <w:semiHidden/>
    <w:qFormat/>
    <w:uiPriority w:val="99"/>
    <w:rPr>
      <w:color w:val="808080"/>
    </w:rPr>
  </w:style>
  <w:style w:type="paragraph" w:styleId="37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8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AC8-E157-45DA-9845-EB9AFAEE3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10</Pages>
  <Words>2600</Words>
  <Characters>4014</Characters>
  <Lines>23</Lines>
  <Paragraphs>6</Paragraphs>
  <TotalTime>6</TotalTime>
  <ScaleCrop>false</ScaleCrop>
  <LinksUpToDate>false</LinksUpToDate>
  <CharactersWithSpaces>4107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2021-08-11T07:39:00Z</dcterms:created>
  <dc:creator>sware</dc:creator>
  <cp:lastModifiedBy>Jacob Lee</cp:lastModifiedBy>
  <cp:lastPrinted>1900-12-31T16:00:00Z</cp:lastPrinted>
  <dcterms:modified xsi:type="dcterms:W3CDTF">2022-12-31T07:53:48Z</dcterms:modified>
  <dc:title>室内热舒适预计达标比例报告书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8D9119DE3F5F4FAAB8B28BA4CBEA4E3B</vt:lpwstr>
  </property>
</Properties>
</file>