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项目名称：低碳与后疫情背景下的校医院设计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建筑面积：2232.6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用地面积：1057.1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