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65030F" w:rsidRDefault="00D40158" w:rsidP="00B41640">
      <w:pPr>
        <w:spacing w:line="240" w:lineRule="auto"/>
        <w:rPr>
          <w:rFonts w:ascii="宋体" w:hAnsi="宋体"/>
        </w:rPr>
      </w:pPr>
      <w:bookmarkStart w:id="0" w:name="建筑类别"/>
      <w:bookmarkEnd w:id="0"/>
    </w:p>
    <w:p w:rsidR="0065030F" w:rsidRDefault="0065030F" w:rsidP="0065030F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930"/>
      </w:tblGrid>
      <w:tr w:rsidR="0065030F" w:rsidTr="0065030F">
        <w:trPr>
          <w:jc w:val="center"/>
        </w:trPr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030F" w:rsidRDefault="0065030F">
            <w:pPr>
              <w:pStyle w:val="a6"/>
              <w:tabs>
                <w:tab w:val="left" w:pos="420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天津城建大学建筑学院馆</w:t>
            </w:r>
          </w:p>
        </w:tc>
      </w:tr>
      <w:tr w:rsidR="0065030F" w:rsidTr="0065030F">
        <w:trPr>
          <w:jc w:val="center"/>
        </w:trPr>
        <w:tc>
          <w:tcPr>
            <w:tcW w:w="2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天津</w:t>
            </w:r>
          </w:p>
        </w:tc>
      </w:tr>
      <w:tr w:rsidR="0065030F" w:rsidTr="0065030F">
        <w:trPr>
          <w:jc w:val="center"/>
        </w:trPr>
        <w:tc>
          <w:tcPr>
            <w:tcW w:w="2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地理位置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北纬39°  东经117.16°</w:t>
            </w:r>
          </w:p>
        </w:tc>
      </w:tr>
      <w:tr w:rsidR="0065030F" w:rsidTr="0065030F">
        <w:trPr>
          <w:jc w:val="center"/>
        </w:trPr>
        <w:tc>
          <w:tcPr>
            <w:tcW w:w="2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气候分区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030F" w:rsidRDefault="0065030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寒冷B区</w:t>
            </w:r>
          </w:p>
        </w:tc>
      </w:tr>
      <w:tr w:rsidR="0065030F" w:rsidTr="0065030F">
        <w:trPr>
          <w:jc w:val="center"/>
        </w:trPr>
        <w:tc>
          <w:tcPr>
            <w:tcW w:w="2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建筑面积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030F" w:rsidRDefault="0065030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地上9828㎡  地上0㎡</w:t>
            </w:r>
          </w:p>
        </w:tc>
      </w:tr>
      <w:tr w:rsidR="0065030F" w:rsidTr="0065030F">
        <w:trPr>
          <w:jc w:val="center"/>
        </w:trPr>
        <w:tc>
          <w:tcPr>
            <w:tcW w:w="2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建筑层数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030F" w:rsidRDefault="0065030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地上5层   地下0层</w:t>
            </w:r>
          </w:p>
        </w:tc>
      </w:tr>
      <w:tr w:rsidR="0065030F" w:rsidTr="0065030F">
        <w:trPr>
          <w:jc w:val="center"/>
        </w:trPr>
        <w:tc>
          <w:tcPr>
            <w:tcW w:w="2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建筑高度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030F" w:rsidRDefault="0065030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18.1m</w:t>
            </w:r>
          </w:p>
        </w:tc>
      </w:tr>
      <w:tr w:rsidR="0065030F" w:rsidTr="0065030F">
        <w:trPr>
          <w:jc w:val="center"/>
        </w:trPr>
        <w:tc>
          <w:tcPr>
            <w:tcW w:w="2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建筑（节能计算）体积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030F" w:rsidRDefault="0065030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3692.6.94</w:t>
            </w:r>
          </w:p>
        </w:tc>
      </w:tr>
      <w:tr w:rsidR="0065030F" w:rsidTr="0065030F">
        <w:trPr>
          <w:jc w:val="center"/>
        </w:trPr>
        <w:tc>
          <w:tcPr>
            <w:tcW w:w="2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建筑（节能计算）外表面积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030F" w:rsidRDefault="0065030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7710.54</w:t>
            </w:r>
          </w:p>
        </w:tc>
      </w:tr>
      <w:tr w:rsidR="0065030F" w:rsidTr="0065030F">
        <w:trPr>
          <w:jc w:val="center"/>
        </w:trPr>
        <w:tc>
          <w:tcPr>
            <w:tcW w:w="2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北方角度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030F" w:rsidRDefault="0065030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</w:t>
            </w:r>
          </w:p>
        </w:tc>
      </w:tr>
      <w:tr w:rsidR="0065030F" w:rsidTr="0065030F">
        <w:trPr>
          <w:jc w:val="center"/>
        </w:trPr>
        <w:tc>
          <w:tcPr>
            <w:tcW w:w="26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外墙太阳辐射吸收系数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030F" w:rsidRDefault="0065030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0.75</w:t>
            </w:r>
          </w:p>
        </w:tc>
      </w:tr>
      <w:tr w:rsidR="0065030F" w:rsidTr="0065030F">
        <w:trPr>
          <w:jc w:val="center"/>
        </w:trPr>
        <w:tc>
          <w:tcPr>
            <w:tcW w:w="26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65030F" w:rsidRDefault="0065030F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屋顶太阳辐射吸收系数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030F" w:rsidRDefault="0065030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0.75</w:t>
            </w:r>
          </w:p>
        </w:tc>
      </w:tr>
    </w:tbl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AC0859" w:rsidRPr="0065030F" w:rsidRDefault="00D40158" w:rsidP="0065030F">
      <w:pPr>
        <w:spacing w:line="240" w:lineRule="auto"/>
        <w:jc w:val="center"/>
        <w:rPr>
          <w:rFonts w:ascii="宋体" w:hAnsi="宋体" w:hint="eastAsia"/>
          <w:lang w:val="en-US"/>
        </w:rPr>
      </w:pPr>
      <w:bookmarkStart w:id="1" w:name="二维码"/>
      <w:bookmarkEnd w:id="1"/>
      <w:r>
        <w:rPr>
          <w:noProof/>
          <w:lang w:val="en-US"/>
        </w:rPr>
        <w:drawing>
          <wp:inline distT="0" distB="0" distL="0" distR="0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3" w:name="软件版本"/>
            <w:r w:rsidRPr="00F7608E">
              <w:rPr>
                <w:rFonts w:ascii="宋体" w:hAnsi="宋体"/>
              </w:rPr>
              <w:t>20210808（SP1）</w:t>
            </w:r>
            <w:bookmarkEnd w:id="3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4" w:name="加密锁号"/>
            <w:r>
              <w:t>T18502470747</w:t>
            </w:r>
            <w:bookmarkEnd w:id="4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5" w:name="目录"/>
    <w:p w:rsidR="001F5EAC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13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14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14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:rsidR="001F5EAC" w:rsidRDefault="00507D1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65030F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:rsidR="00FF547F" w:rsidRDefault="00D40158" w:rsidP="004C7D33">
      <w:pPr>
        <w:pStyle w:val="11"/>
        <w:spacing w:line="240" w:lineRule="auto"/>
      </w:pPr>
      <w:r>
        <w:fldChar w:fldCharType="end"/>
      </w:r>
      <w:bookmarkEnd w:id="5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Default="00FF547F" w:rsidP="00FF547F">
      <w:pPr>
        <w:rPr>
          <w:lang w:val="en-US"/>
        </w:rPr>
      </w:pPr>
    </w:p>
    <w:p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:rsidR="0000578F" w:rsidRDefault="0000578F" w:rsidP="0000578F">
      <w:pPr>
        <w:pStyle w:val="1"/>
      </w:pPr>
      <w:bookmarkStart w:id="6" w:name="_Toc452108759"/>
      <w:bookmarkStart w:id="7" w:name="_Toc79588823"/>
      <w:r w:rsidRPr="0000578F">
        <w:rPr>
          <w:rFonts w:hint="eastAsia"/>
        </w:rPr>
        <w:lastRenderedPageBreak/>
        <w:t>项目概况</w:t>
      </w:r>
      <w:bookmarkEnd w:id="6"/>
      <w:bookmarkEnd w:id="7"/>
    </w:p>
    <w:p w:rsidR="0065030F" w:rsidRDefault="0065030F" w:rsidP="0065030F">
      <w:pPr>
        <w:widowControl w:val="0"/>
        <w:numPr>
          <w:ilvl w:val="0"/>
          <w:numId w:val="33"/>
        </w:numPr>
        <w:spacing w:line="240" w:lineRule="auto"/>
        <w:jc w:val="both"/>
        <w:rPr>
          <w:lang w:val="en-US"/>
        </w:rPr>
      </w:pPr>
      <w:r>
        <w:rPr>
          <w:rFonts w:hint="eastAsia"/>
        </w:rPr>
        <w:t>项目名称：天津城建大学建筑学院馆改造</w:t>
      </w:r>
    </w:p>
    <w:p w:rsidR="0065030F" w:rsidRDefault="0065030F" w:rsidP="0065030F">
      <w:pPr>
        <w:rPr>
          <w:rFonts w:ascii="仿宋" w:eastAsia="仿宋" w:hAnsi="仿宋" w:cs="仿宋"/>
          <w:color w:val="000000"/>
          <w:sz w:val="24"/>
          <w:lang w:bidi="ar"/>
        </w:rPr>
      </w:pPr>
      <w:r>
        <w:t>2</w:t>
      </w:r>
      <w:r>
        <w:rPr>
          <w:rFonts w:hint="eastAsia"/>
        </w:rPr>
        <w:t>、</w:t>
      </w:r>
      <w:r>
        <w:rPr>
          <w:rFonts w:ascii="仿宋" w:eastAsia="仿宋" w:hAnsi="仿宋" w:cs="仿宋" w:hint="eastAsia"/>
          <w:color w:val="000000"/>
          <w:sz w:val="24"/>
          <w:lang w:bidi="ar"/>
        </w:rPr>
        <w:t>项目基地：天津城建大学校园内，中心大道以北，建园一路以东，广场北道以南，东环路以西。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3、项目现状：天津城建大学建筑学院馆为地上四层钢筋混凝土框架结构，高度16.8m,建筑面积8010m</w:t>
      </w:r>
      <w:r>
        <w:rPr>
          <w:rFonts w:ascii="仿宋" w:eastAsia="仿宋" w:hAnsi="仿宋" w:cs="仿宋" w:hint="eastAsia"/>
          <w:color w:val="000000"/>
          <w:sz w:val="24"/>
          <w:vertAlign w:val="superscript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24"/>
          <w:lang w:bidi="ar"/>
        </w:rPr>
        <w:t>，外围护结构为混凝土砌块，外立面为干挂石材。结构安全等级为二级，使用年限为50年，抗震设防烈度7度，无地下部分。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4、改造目标：</w:t>
      </w:r>
    </w:p>
    <w:p w:rsidR="0065030F" w:rsidRDefault="0065030F" w:rsidP="0065030F">
      <w:pPr>
        <w:ind w:firstLine="420"/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（1）增加建筑学院馆使用面积，提高公共空使用率。</w:t>
      </w:r>
    </w:p>
    <w:p w:rsidR="0065030F" w:rsidRDefault="0065030F" w:rsidP="0065030F">
      <w:pPr>
        <w:ind w:firstLine="420"/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（2）改善物理环境，提升使用者感受。</w:t>
      </w:r>
    </w:p>
    <w:p w:rsidR="0065030F" w:rsidRDefault="0065030F" w:rsidP="0065030F">
      <w:pPr>
        <w:ind w:firstLine="420"/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（3）完成绿色建筑评价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5、依据标准：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《建筑碳排放计算标准 GBT 51366-2019》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《既有建筑绿色改造评价标准 GBT 51141-2015 》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《绿色校园评价标准GBT 51356-2019》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《民用建筑工程室内环境污染控制标准 GB50325-2020》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《民用建筑设计统一标准》GB 50352-2019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《建筑结构可靠性设计统一标准》GB50068-2018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《民用建筑热工设计规范》GB50176-2016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《公共建筑节能设计标准》PGB50189-2015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《严寒和寒冷地区居住建筑节能（75%）设计标准》(DB62/T3151-2018)等</w:t>
      </w:r>
    </w:p>
    <w:p w:rsidR="0065030F" w:rsidRDefault="0065030F" w:rsidP="0065030F">
      <w:pPr>
        <w:widowControl w:val="0"/>
        <w:numPr>
          <w:ilvl w:val="0"/>
          <w:numId w:val="34"/>
        </w:numPr>
        <w:spacing w:line="240" w:lineRule="auto"/>
        <w:jc w:val="both"/>
        <w:rPr>
          <w:rFonts w:ascii="Calibri" w:hAnsi="Calibri" w:hint="eastAsia"/>
          <w:b/>
          <w:bCs/>
          <w:kern w:val="2"/>
        </w:rPr>
      </w:pPr>
      <w:r>
        <w:rPr>
          <w:rFonts w:hint="eastAsia"/>
          <w:b/>
          <w:bCs/>
        </w:rPr>
        <w:t>改造流程</w:t>
      </w:r>
    </w:p>
    <w:p w:rsidR="0065030F" w:rsidRDefault="0065030F" w:rsidP="0065030F">
      <w:pPr>
        <w:numPr>
          <w:ilvl w:val="0"/>
          <w:numId w:val="35"/>
        </w:numPr>
        <w:spacing w:line="240" w:lineRule="auto"/>
        <w:rPr>
          <w:rFonts w:ascii="仿宋" w:eastAsia="仿宋" w:hAnsi="仿宋" w:cs="仿宋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 xml:space="preserve">前期调研：包括收集天津城建大学建筑学院馆的施工图纸，现场调研，照片整理，物理数据采集，数字模型的建立，原结构安全性验证，原建筑性能的模拟，使用者评价等方面，发现现存问题。   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（2）中期设计：以可持续设计为主导方向，兼顾天津市气候特点以及天津城建大学校园整体环境风貌，以《既有建筑绿色改造评价标准G8/T51141》和《绿色校园评价标准GBT 51356-2019》为参考规范和改造目标进行有依据的方案设计，包括建筑空间布局以及空间性能优化等方面。</w:t>
      </w:r>
    </w:p>
    <w:p w:rsidR="0065030F" w:rsidRDefault="0065030F" w:rsidP="0065030F">
      <w:pPr>
        <w:ind w:firstLineChars="200" w:firstLine="480"/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第一部分：利用基于建筑学专业的改造技术。</w:t>
      </w:r>
    </w:p>
    <w:p w:rsidR="0065030F" w:rsidRDefault="0065030F" w:rsidP="0065030F">
      <w:pPr>
        <w:ind w:firstLineChars="200" w:firstLine="480"/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第二部分：基于既有建筑本体，通过对改造对象全面、科学和深入的学习和研究，并在此基础上提供的改造方案。</w:t>
      </w:r>
    </w:p>
    <w:p w:rsidR="0065030F" w:rsidRDefault="0065030F" w:rsidP="0065030F">
      <w:pPr>
        <w:numPr>
          <w:ilvl w:val="0"/>
          <w:numId w:val="35"/>
        </w:numPr>
        <w:spacing w:line="240" w:lineRule="auto"/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后期阶段：①对方案进行多专业协同设计，如改造后结构核算；②咨询暖通、水、</w:t>
      </w:r>
      <w:proofErr w:type="gramStart"/>
      <w:r>
        <w:rPr>
          <w:rFonts w:ascii="仿宋" w:eastAsia="仿宋" w:hAnsi="仿宋" w:cs="仿宋" w:hint="eastAsia"/>
          <w:color w:val="000000"/>
          <w:sz w:val="24"/>
          <w:lang w:bidi="ar"/>
        </w:rPr>
        <w:t>电专业</w:t>
      </w:r>
      <w:proofErr w:type="gramEnd"/>
      <w:r>
        <w:rPr>
          <w:rFonts w:ascii="仿宋" w:eastAsia="仿宋" w:hAnsi="仿宋" w:cs="仿宋" w:hint="eastAsia"/>
          <w:color w:val="000000"/>
          <w:sz w:val="24"/>
          <w:lang w:bidi="ar"/>
        </w:rPr>
        <w:t>同学协同，利用斯维尔软件</w:t>
      </w:r>
      <w:proofErr w:type="gramStart"/>
      <w:r>
        <w:rPr>
          <w:rFonts w:ascii="仿宋" w:eastAsia="仿宋" w:hAnsi="仿宋" w:cs="仿宋" w:hint="eastAsia"/>
          <w:color w:val="000000"/>
          <w:sz w:val="24"/>
          <w:lang w:bidi="ar"/>
        </w:rPr>
        <w:t>一</w:t>
      </w:r>
      <w:proofErr w:type="gramEnd"/>
      <w:r>
        <w:rPr>
          <w:rFonts w:ascii="仿宋" w:eastAsia="仿宋" w:hAnsi="仿宋" w:cs="仿宋" w:hint="eastAsia"/>
          <w:color w:val="000000"/>
          <w:sz w:val="24"/>
          <w:lang w:bidi="ar"/>
        </w:rPr>
        <w:t>模多算，进行软件模拟验证对比；③对方案的可实施性进行探讨探究；包括建造材料的工厂预配置、施工建造的模拟和改造后的结构稳定性研究等。</w:t>
      </w:r>
    </w:p>
    <w:p w:rsidR="0065030F" w:rsidRDefault="0065030F" w:rsidP="0065030F">
      <w:pPr>
        <w:widowControl w:val="0"/>
        <w:numPr>
          <w:ilvl w:val="0"/>
          <w:numId w:val="34"/>
        </w:numPr>
        <w:spacing w:line="240" w:lineRule="auto"/>
        <w:jc w:val="both"/>
        <w:rPr>
          <w:rFonts w:ascii="Calibri" w:hAnsi="Calibri" w:hint="eastAsia"/>
          <w:b/>
          <w:bCs/>
          <w:kern w:val="2"/>
        </w:rPr>
      </w:pPr>
      <w:r>
        <w:rPr>
          <w:rFonts w:hint="eastAsia"/>
          <w:b/>
          <w:bCs/>
        </w:rPr>
        <w:t>具体措施</w:t>
      </w:r>
    </w:p>
    <w:p w:rsidR="0065030F" w:rsidRDefault="0065030F" w:rsidP="0065030F">
      <w:pPr>
        <w:rPr>
          <w:rFonts w:ascii="仿宋" w:eastAsia="仿宋" w:hAnsi="仿宋" w:cs="仿宋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1、绿色低碳背景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（1）公共空间改造：</w:t>
      </w:r>
    </w:p>
    <w:p w:rsidR="0065030F" w:rsidRDefault="0065030F" w:rsidP="0065030F">
      <w:pPr>
        <w:ind w:firstLine="420"/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基于对原建筑全面的认识，改造部分包括，一层：北侧展厅扩建，室内外水池构造，加建部分预制装配式，轻钢结构</w:t>
      </w:r>
      <w:proofErr w:type="gramStart"/>
      <w:r>
        <w:rPr>
          <w:rFonts w:ascii="仿宋" w:eastAsia="仿宋" w:hAnsi="仿宋" w:cs="仿宋" w:hint="eastAsia"/>
          <w:color w:val="000000"/>
          <w:sz w:val="24"/>
          <w:lang w:bidi="ar"/>
        </w:rPr>
        <w:t>加折型幕墙</w:t>
      </w:r>
      <w:proofErr w:type="gramEnd"/>
      <w:r>
        <w:rPr>
          <w:rFonts w:ascii="仿宋" w:eastAsia="仿宋" w:hAnsi="仿宋" w:cs="仿宋" w:hint="eastAsia"/>
          <w:color w:val="000000"/>
          <w:sz w:val="24"/>
          <w:lang w:bidi="ar"/>
        </w:rPr>
        <w:t>，GF水泥轻质保复合板，密</w:t>
      </w:r>
      <w:proofErr w:type="gramStart"/>
      <w:r>
        <w:rPr>
          <w:rFonts w:ascii="仿宋" w:eastAsia="仿宋" w:hAnsi="仿宋" w:cs="仿宋" w:hint="eastAsia"/>
          <w:color w:val="000000"/>
          <w:sz w:val="24"/>
          <w:lang w:bidi="ar"/>
        </w:rPr>
        <w:t>肋楼壳</w:t>
      </w:r>
      <w:proofErr w:type="gramEnd"/>
      <w:r>
        <w:rPr>
          <w:rFonts w:ascii="仿宋" w:eastAsia="仿宋" w:hAnsi="仿宋" w:cs="仿宋" w:hint="eastAsia"/>
          <w:color w:val="000000"/>
          <w:sz w:val="24"/>
          <w:lang w:bidi="ar"/>
        </w:rPr>
        <w:t>，U型玻璃，滑轨隔断，隔声、吸声、反声板运用，密闭天窗，弧线吊顶。二层：钢结构连廊外扩后改造，公共空间滑轨隔断，玻璃隔断会议室。三四层北侧阳台围</w:t>
      </w:r>
      <w:proofErr w:type="gramStart"/>
      <w:r>
        <w:rPr>
          <w:rFonts w:ascii="仿宋" w:eastAsia="仿宋" w:hAnsi="仿宋" w:cs="仿宋" w:hint="eastAsia"/>
          <w:color w:val="000000"/>
          <w:sz w:val="24"/>
          <w:lang w:bidi="ar"/>
        </w:rPr>
        <w:t>合教学</w:t>
      </w:r>
      <w:proofErr w:type="gramEnd"/>
      <w:r>
        <w:rPr>
          <w:rFonts w:ascii="仿宋" w:eastAsia="仿宋" w:hAnsi="仿宋" w:cs="仿宋" w:hint="eastAsia"/>
          <w:color w:val="000000"/>
          <w:sz w:val="24"/>
          <w:lang w:bidi="ar"/>
        </w:rPr>
        <w:t>空间，滑轨隔断划分空间。其他：双</w:t>
      </w:r>
      <w:r>
        <w:rPr>
          <w:rFonts w:ascii="仿宋" w:eastAsia="仿宋" w:hAnsi="仿宋" w:cs="仿宋" w:hint="eastAsia"/>
          <w:color w:val="000000"/>
          <w:sz w:val="24"/>
          <w:lang w:bidi="ar"/>
        </w:rPr>
        <w:lastRenderedPageBreak/>
        <w:t>坡天窗改为单坡天窗，采用威卢克斯天窗。拆除</w:t>
      </w:r>
      <w:proofErr w:type="gramStart"/>
      <w:r>
        <w:rPr>
          <w:rFonts w:ascii="仿宋" w:eastAsia="仿宋" w:hAnsi="仿宋" w:cs="仿宋" w:hint="eastAsia"/>
          <w:color w:val="000000"/>
          <w:sz w:val="24"/>
          <w:lang w:bidi="ar"/>
        </w:rPr>
        <w:t>一</w:t>
      </w:r>
      <w:proofErr w:type="gramEnd"/>
      <w:r>
        <w:rPr>
          <w:rFonts w:ascii="仿宋" w:eastAsia="仿宋" w:hAnsi="仿宋" w:cs="仿宋" w:hint="eastAsia"/>
          <w:color w:val="000000"/>
          <w:sz w:val="24"/>
          <w:lang w:bidi="ar"/>
        </w:rPr>
        <w:t>层片墙，二至四层片墙改为弧线增加光反射量。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（2）功能房间：教室空间，将原本仅下侧开启的外窗，改为上下均可开启的外窗。靠近走道一侧内墙，距地300开高度为300百叶窗，改善风热环境。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2、后疫情时代背景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（1）公共空间：对公共空间进行绿色化改造，提高人们舒适度，营造良好的视觉环境，缓解疫情带来的心理压力。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（2）功能房间：通过对通风环境的改善，维持室内常负压状态，及时排除污浊空气，在疫情下保证新鲜空气流通。</w:t>
      </w:r>
    </w:p>
    <w:p w:rsidR="0065030F" w:rsidRDefault="0065030F" w:rsidP="0065030F">
      <w:pPr>
        <w:rPr>
          <w:rFonts w:ascii="仿宋" w:eastAsia="仿宋" w:hAnsi="仿宋" w:cs="仿宋" w:hint="eastAsia"/>
          <w:color w:val="00000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sz w:val="24"/>
          <w:lang w:bidi="ar"/>
        </w:rPr>
        <w:t>（3）</w:t>
      </w:r>
      <w:proofErr w:type="gramStart"/>
      <w:r>
        <w:rPr>
          <w:rFonts w:ascii="仿宋" w:eastAsia="仿宋" w:hAnsi="仿宋" w:cs="仿宋" w:hint="eastAsia"/>
          <w:color w:val="000000"/>
          <w:sz w:val="24"/>
          <w:lang w:bidi="ar"/>
        </w:rPr>
        <w:t>校园元</w:t>
      </w:r>
      <w:proofErr w:type="gramEnd"/>
      <w:r>
        <w:rPr>
          <w:rFonts w:ascii="仿宋" w:eastAsia="仿宋" w:hAnsi="仿宋" w:cs="仿宋" w:hint="eastAsia"/>
          <w:color w:val="000000"/>
          <w:sz w:val="24"/>
          <w:lang w:bidi="ar"/>
        </w:rPr>
        <w:t>宇宙：后疫情时代下，许多老师、同学无法来到教室上课和学习，为此，我们利用BIM技术构建</w:t>
      </w:r>
      <w:proofErr w:type="gramStart"/>
      <w:r>
        <w:rPr>
          <w:rFonts w:ascii="仿宋" w:eastAsia="仿宋" w:hAnsi="仿宋" w:cs="仿宋" w:hint="eastAsia"/>
          <w:color w:val="000000"/>
          <w:sz w:val="24"/>
          <w:lang w:bidi="ar"/>
        </w:rPr>
        <w:t>建筑系馆模型</w:t>
      </w:r>
      <w:proofErr w:type="gramEnd"/>
      <w:r>
        <w:rPr>
          <w:rFonts w:ascii="仿宋" w:eastAsia="仿宋" w:hAnsi="仿宋" w:cs="仿宋" w:hint="eastAsia"/>
          <w:color w:val="000000"/>
          <w:sz w:val="24"/>
          <w:lang w:bidi="ar"/>
        </w:rPr>
        <w:t>，利用</w:t>
      </w:r>
      <w:proofErr w:type="gramStart"/>
      <w:r>
        <w:rPr>
          <w:rFonts w:ascii="仿宋" w:eastAsia="仿宋" w:hAnsi="仿宋" w:cs="仿宋" w:hint="eastAsia"/>
          <w:color w:val="000000"/>
          <w:sz w:val="24"/>
          <w:lang w:bidi="ar"/>
        </w:rPr>
        <w:t>炫</w:t>
      </w:r>
      <w:proofErr w:type="gramEnd"/>
      <w:r>
        <w:rPr>
          <w:rFonts w:ascii="仿宋" w:eastAsia="仿宋" w:hAnsi="仿宋" w:cs="仿宋" w:hint="eastAsia"/>
          <w:color w:val="000000"/>
          <w:sz w:val="24"/>
          <w:lang w:bidi="ar"/>
        </w:rPr>
        <w:t>云全景图制作“云上系馆”，老师可以佩戴VR设备，身临其境的进行授课</w:t>
      </w:r>
      <w:proofErr w:type="gramStart"/>
      <w:r>
        <w:rPr>
          <w:rFonts w:ascii="仿宋" w:eastAsia="仿宋" w:hAnsi="仿宋" w:cs="仿宋" w:hint="eastAsia"/>
          <w:color w:val="000000"/>
          <w:sz w:val="24"/>
          <w:lang w:bidi="ar"/>
        </w:rPr>
        <w:t>亦或</w:t>
      </w:r>
      <w:proofErr w:type="gramEnd"/>
      <w:r>
        <w:rPr>
          <w:rFonts w:ascii="仿宋" w:eastAsia="仿宋" w:hAnsi="仿宋" w:cs="仿宋" w:hint="eastAsia"/>
          <w:color w:val="000000"/>
          <w:sz w:val="24"/>
          <w:lang w:bidi="ar"/>
        </w:rPr>
        <w:t>者是进行拟人会议。同学们也可以“云游览”系馆，以虚拟人形象进行“云上互动”，观看优秀作品、模型。即——</w:t>
      </w:r>
      <w:proofErr w:type="gramStart"/>
      <w:r>
        <w:rPr>
          <w:rFonts w:ascii="仿宋" w:eastAsia="仿宋" w:hAnsi="仿宋" w:cs="仿宋" w:hint="eastAsia"/>
          <w:color w:val="000000"/>
          <w:sz w:val="24"/>
          <w:lang w:bidi="ar"/>
        </w:rPr>
        <w:t>校园元</w:t>
      </w:r>
      <w:proofErr w:type="gramEnd"/>
      <w:r>
        <w:rPr>
          <w:rFonts w:ascii="仿宋" w:eastAsia="仿宋" w:hAnsi="仿宋" w:cs="仿宋" w:hint="eastAsia"/>
          <w:color w:val="000000"/>
          <w:sz w:val="24"/>
          <w:lang w:bidi="ar"/>
        </w:rPr>
        <w:t>宇宙。</w:t>
      </w:r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8" w:name="_Toc452108760"/>
      <w:bookmarkStart w:id="9" w:name="_Toc79588824"/>
      <w:r>
        <w:lastRenderedPageBreak/>
        <w:t>平面图</w:t>
      </w:r>
      <w:bookmarkEnd w:id="8"/>
      <w:bookmarkEnd w:id="9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0" w:name="平面图"/>
      <w:bookmarkEnd w:id="10"/>
      <w:r>
        <w:rPr>
          <w:noProof/>
          <w:lang w:val="en-US"/>
        </w:rPr>
        <w:drawing>
          <wp:inline distT="0" distB="0" distL="0" distR="0">
            <wp:extent cx="5667375" cy="19812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AB" w:rsidRDefault="00507D17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:rsidR="00C414AB" w:rsidRDefault="00507D17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9335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AB" w:rsidRDefault="00507D17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:rsidR="00C414AB" w:rsidRDefault="00507D17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8383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AB" w:rsidRDefault="00507D17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:rsidR="00C414AB" w:rsidRDefault="00507D17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8383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AB" w:rsidRDefault="00507D17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lastRenderedPageBreak/>
        <w:t>4</w:t>
      </w:r>
      <w:r>
        <w:rPr>
          <w:lang w:val="en-US"/>
        </w:rPr>
        <w:t>层平面</w:t>
      </w:r>
    </w:p>
    <w:p w:rsidR="00C414AB" w:rsidRDefault="00507D17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8097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AB" w:rsidRDefault="0065030F">
      <w:pPr>
        <w:pStyle w:val="a0"/>
        <w:ind w:firstLineChars="0" w:firstLine="0"/>
        <w:jc w:val="center"/>
        <w:rPr>
          <w:lang w:val="en-US"/>
        </w:rPr>
      </w:pPr>
      <w:r>
        <w:rPr>
          <w:rFonts w:hint="eastAsia"/>
          <w:lang w:val="en-US"/>
        </w:rPr>
        <w:t>屋顶</w:t>
      </w:r>
      <w:r w:rsidR="00507D17">
        <w:rPr>
          <w:lang w:val="en-US"/>
        </w:rPr>
        <w:t>层平面</w:t>
      </w: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11" w:name="TitleFormat"/>
      <w:bookmarkStart w:id="12" w:name="_Toc452108762"/>
      <w:bookmarkStart w:id="13" w:name="_Toc79588826"/>
      <w:r>
        <w:rPr>
          <w:rFonts w:hint="eastAsia"/>
        </w:rPr>
        <w:lastRenderedPageBreak/>
        <w:t>计算</w:t>
      </w:r>
      <w:r>
        <w:t>依据</w:t>
      </w:r>
      <w:bookmarkEnd w:id="11"/>
      <w:bookmarkEnd w:id="12"/>
      <w:bookmarkEnd w:id="13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14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15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15"/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1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16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17" w:name="_Hlk13516321"/>
    </w:p>
    <w:bookmarkEnd w:id="17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18" w:name="_Toc79588827"/>
      <w:r>
        <w:rPr>
          <w:rFonts w:hint="eastAsia"/>
        </w:rPr>
        <w:t>参考</w:t>
      </w:r>
      <w:r>
        <w:t>标准</w:t>
      </w:r>
      <w:bookmarkEnd w:id="14"/>
      <w:bookmarkEnd w:id="18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19" w:name="_Toc451698935"/>
      <w:bookmarkStart w:id="20" w:name="_Toc452108764"/>
      <w:bookmarkStart w:id="21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22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22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23" w:name="_Toc79588828"/>
      <w:r>
        <w:rPr>
          <w:rFonts w:hint="eastAsia"/>
        </w:rPr>
        <w:t>计算</w:t>
      </w:r>
      <w:bookmarkEnd w:id="19"/>
      <w:bookmarkEnd w:id="20"/>
      <w:r w:rsidR="008E2A42">
        <w:rPr>
          <w:rFonts w:hint="eastAsia"/>
        </w:rPr>
        <w:t>方法</w:t>
      </w:r>
      <w:bookmarkEnd w:id="23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24" w:name="_Toc79588829"/>
      <w:r>
        <w:rPr>
          <w:rFonts w:hint="eastAsia"/>
        </w:rPr>
        <w:t>参数定义</w:t>
      </w:r>
      <w:bookmarkEnd w:id="24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25" w:name="_Toc451698937"/>
      <w:bookmarkStart w:id="26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27" w:name="_Toc79588830"/>
      <w:r>
        <w:rPr>
          <w:rFonts w:hint="eastAsia"/>
        </w:rPr>
        <w:t>计算流程</w:t>
      </w:r>
      <w:bookmarkEnd w:id="27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65030F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65030F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28" w:name="_Hlk36153165"/>
      <w:r>
        <w:rPr>
          <w:rFonts w:hint="eastAsia"/>
          <w:szCs w:val="21"/>
        </w:rPr>
        <w:t>室内适应性舒适温度时间比例</w:t>
      </w:r>
      <w:bookmarkEnd w:id="2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29" w:name="_Toc79588831"/>
      <w:r>
        <w:rPr>
          <w:rFonts w:hint="eastAsia"/>
        </w:rPr>
        <w:t>计算参数</w:t>
      </w:r>
      <w:bookmarkEnd w:id="29"/>
    </w:p>
    <w:p w:rsidR="006D296D" w:rsidRDefault="006043F1" w:rsidP="00EA3BB3">
      <w:pPr>
        <w:pStyle w:val="3"/>
      </w:pPr>
      <w:bookmarkStart w:id="30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0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1" w:name="站台城市"/>
      <w:r w:rsidR="006D3413" w:rsidRPr="00E87AC0">
        <w:rPr>
          <w:rFonts w:ascii="Calibri" w:hAnsi="Calibri" w:hint="eastAsia"/>
          <w:kern w:val="2"/>
          <w:lang w:val="en-US"/>
        </w:rPr>
        <w:t>天津</w:t>
      </w:r>
      <w:bookmarkEnd w:id="31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2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2"/>
      <w:r>
        <w:rPr>
          <w:noProof/>
          <w:lang w:val="en-US"/>
        </w:rPr>
        <w:drawing>
          <wp:inline distT="0" distB="0" distL="0" distR="0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65030F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65030F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33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3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34" w:name="室内热舒适温度表"/>
            <w:r w:rsidRPr="00A412D8">
              <w:rPr>
                <w:rFonts w:hint="eastAsia"/>
              </w:rPr>
              <w:t>室外月平均温度</w:t>
            </w:r>
            <w:bookmarkEnd w:id="34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-2.4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22.2~29.2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:rsidR="009C72E6" w:rsidRDefault="009C72E6" w:rsidP="009C72E6">
      <w:pPr>
        <w:pStyle w:val="3"/>
      </w:pPr>
      <w:bookmarkStart w:id="35" w:name="_Toc79588834"/>
      <w:r>
        <w:rPr>
          <w:rFonts w:hint="eastAsia"/>
        </w:rPr>
        <w:t>参评时间</w:t>
      </w:r>
      <w:r>
        <w:t>段</w:t>
      </w:r>
      <w:bookmarkEnd w:id="35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36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36"/>
    </w:p>
    <w:p w:rsidR="006043F1" w:rsidRPr="000B1793" w:rsidRDefault="006043F1" w:rsidP="00EA3BB3">
      <w:pPr>
        <w:pStyle w:val="3"/>
      </w:pPr>
      <w:bookmarkStart w:id="37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37"/>
    </w:p>
    <w:p w:rsidR="00BE0E75" w:rsidRDefault="00507D1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0.407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0.227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0.180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3.100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0.444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1.378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1.186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1.142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3.691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07D17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0.77</w:t>
            </w: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BE0E75" w:rsidRDefault="00507D1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0.227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1.977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07D17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BE0E75" w:rsidRDefault="00507D1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梁柱构造一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0.227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1.977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07D17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BE0E75" w:rsidRDefault="00507D1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1.186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0.227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0.689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2.146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1.19</w:t>
            </w: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BE0E75" w:rsidRDefault="00507D1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0.52</w:t>
            </w: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BE0E75" w:rsidRDefault="00507D1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0.30</w:t>
            </w: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BE0E75" w:rsidRDefault="00507D1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户墙构造一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1.897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BE0E75" w:rsidRDefault="00507D17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1.897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BE0E75" w:rsidRDefault="00507D1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1.897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BE0E75" w:rsidRDefault="00507D1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1.186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BE0E75" w:rsidRDefault="00507D1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控温与非控温空间楼板构造一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0.245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1.186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BE0E75" w:rsidRDefault="00507D17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12A</w:t>
      </w:r>
      <w:r w:rsidRPr="00E145DC">
        <w:rPr>
          <w:rFonts w:hint="eastAsia"/>
        </w:rPr>
        <w:t>钢铝单框双玻窗（平均）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07D17" w:rsidP="002F44D5">
            <w:pPr>
              <w:jc w:val="center"/>
            </w:pPr>
            <w:r>
              <w:t>D=R*S</w:t>
            </w:r>
          </w:p>
        </w:tc>
      </w:tr>
      <w:tr w:rsidR="00C414AB">
        <w:trPr>
          <w:jc w:val="center"/>
        </w:trPr>
        <w:tc>
          <w:tcPr>
            <w:tcW w:w="3347" w:type="dxa"/>
            <w:vAlign w:val="center"/>
          </w:tcPr>
          <w:p w:rsidR="0058474F" w:rsidRDefault="00507D17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:rsidR="0058474F" w:rsidRDefault="00507D17" w:rsidP="002F44D5">
            <w:r>
              <w:t>0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07D17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07D17" w:rsidP="002F44D5">
            <w:r>
              <w:t>0.000</w:t>
            </w:r>
          </w:p>
        </w:tc>
        <w:tc>
          <w:tcPr>
            <w:tcW w:w="1064" w:type="dxa"/>
            <w:vAlign w:val="center"/>
          </w:tcPr>
          <w:p w:rsidR="0058474F" w:rsidRDefault="00507D17" w:rsidP="002F44D5">
            <w:r>
              <w:t>0.000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07D17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  <w:r>
              <w:t>3.90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07D17" w:rsidP="002F44D5"/>
        </w:tc>
        <w:tc>
          <w:tcPr>
            <w:tcW w:w="5986" w:type="dxa"/>
            <w:gridSpan w:val="6"/>
          </w:tcPr>
          <w:p w:rsidR="0058474F" w:rsidRDefault="00507D17" w:rsidP="002F44D5">
            <w:pPr>
              <w:jc w:val="center"/>
            </w:pPr>
          </w:p>
        </w:tc>
      </w:tr>
    </w:tbl>
    <w:p w:rsidR="0058474F" w:rsidRPr="00612E00" w:rsidRDefault="00507D17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507D17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507D17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507D17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16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507D17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17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507D17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507D17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0C9D" w:rsidRDefault="00507D17" w:rsidP="00EA3BB3">
            <w:pPr>
              <w:jc w:val="center"/>
            </w:pPr>
            <w:r>
              <w:t>0.75</w:t>
            </w:r>
          </w:p>
        </w:tc>
      </w:tr>
    </w:tbl>
    <w:p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EA3BB3" w:rsidRPr="00E145DC" w:rsidRDefault="00E145DC" w:rsidP="00E145DC">
      <w:pPr>
        <w:jc w:val="center"/>
      </w:pPr>
      <w:bookmarkStart w:id="38" w:name="_Toc36538848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65030F">
        <w:rPr>
          <w:noProof/>
        </w:rPr>
        <w:t>18</w:t>
      </w:r>
      <w:r w:rsidRPr="00E145DC">
        <w:fldChar w:fldCharType="end"/>
      </w:r>
      <w:bookmarkStart w:id="39" w:name="表名"/>
      <w:r w:rsidR="00EA3BB3" w:rsidRPr="00E145DC">
        <w:rPr>
          <w:rFonts w:hint="eastAsia"/>
        </w:rPr>
        <w:t>内窗</w:t>
      </w:r>
      <w:bookmarkEnd w:id="38"/>
      <w:bookmarkEnd w:id="39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bookmarkStart w:id="40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507D17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90C9D" w:rsidRDefault="00507D17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0C9D" w:rsidRDefault="00507D17" w:rsidP="00EA3BB3">
            <w:pPr>
              <w:jc w:val="center"/>
            </w:pPr>
            <w:r>
              <w:t>0.75</w:t>
            </w:r>
          </w:p>
        </w:tc>
      </w:tr>
      <w:bookmarkEnd w:id="40"/>
    </w:tbl>
    <w:p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1" w:name="围护结构"/>
      <w:r>
        <w:rPr>
          <w:rFonts w:hint="eastAsia"/>
        </w:rPr>
        <w:t xml:space="preserve"> </w:t>
      </w:r>
      <w:bookmarkEnd w:id="41"/>
    </w:p>
    <w:p w:rsidR="00FB767C" w:rsidRPr="000B1793" w:rsidRDefault="00FB767C" w:rsidP="00FB767C">
      <w:pPr>
        <w:pStyle w:val="3"/>
      </w:pPr>
      <w:bookmarkStart w:id="42" w:name="_Toc79588836"/>
      <w:r>
        <w:rPr>
          <w:rFonts w:hint="eastAsia"/>
        </w:rPr>
        <w:t>房间类型参数</w:t>
      </w:r>
      <w:bookmarkEnd w:id="42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C414AB">
        <w:tc>
          <w:tcPr>
            <w:tcW w:w="1947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t>过渡季新</w:t>
            </w:r>
            <w:r>
              <w:lastRenderedPageBreak/>
              <w:t>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lastRenderedPageBreak/>
              <w:t>冬季新风</w:t>
            </w:r>
            <w:r>
              <w:lastRenderedPageBreak/>
              <w:t>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lastRenderedPageBreak/>
              <w:t>夏季新风</w:t>
            </w:r>
            <w:r>
              <w:lastRenderedPageBreak/>
              <w:t>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lastRenderedPageBreak/>
              <w:t>平均风速</w:t>
            </w:r>
            <w:r>
              <w:lastRenderedPageBreak/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lastRenderedPageBreak/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t>照明功率</w:t>
            </w:r>
            <w:r>
              <w:br/>
            </w:r>
            <w:r>
              <w:lastRenderedPageBreak/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lastRenderedPageBreak/>
              <w:t>电器设备</w:t>
            </w:r>
            <w:r>
              <w:br/>
            </w:r>
            <w:r>
              <w:lastRenderedPageBreak/>
              <w:t>功率</w:t>
            </w:r>
          </w:p>
        </w:tc>
      </w:tr>
      <w:tr w:rsidR="00C414AB">
        <w:tc>
          <w:tcPr>
            <w:tcW w:w="1947" w:type="dxa"/>
            <w:shd w:val="clear" w:color="auto" w:fill="E6E6E6"/>
            <w:vAlign w:val="center"/>
          </w:tcPr>
          <w:p w:rsidR="00C414AB" w:rsidRDefault="00507D17">
            <w:r>
              <w:t>走廊</w:t>
            </w:r>
          </w:p>
        </w:tc>
        <w:tc>
          <w:tcPr>
            <w:tcW w:w="1137" w:type="dxa"/>
            <w:vAlign w:val="center"/>
          </w:tcPr>
          <w:p w:rsidR="00C414AB" w:rsidRDefault="00507D1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C414AB" w:rsidRDefault="00507D1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C414AB" w:rsidRDefault="00507D1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C414AB" w:rsidRDefault="00507D17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C414AB" w:rsidRDefault="00507D17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C414AB" w:rsidRDefault="00507D1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C414AB" w:rsidRDefault="00507D1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414AB">
        <w:tc>
          <w:tcPr>
            <w:tcW w:w="1947" w:type="dxa"/>
            <w:shd w:val="clear" w:color="auto" w:fill="E6E6E6"/>
            <w:vAlign w:val="center"/>
          </w:tcPr>
          <w:p w:rsidR="00C414AB" w:rsidRDefault="00507D17">
            <w:r>
              <w:t>起居室</w:t>
            </w:r>
          </w:p>
        </w:tc>
        <w:tc>
          <w:tcPr>
            <w:tcW w:w="1137" w:type="dxa"/>
            <w:vAlign w:val="center"/>
          </w:tcPr>
          <w:p w:rsidR="00C414AB" w:rsidRDefault="00507D1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C414AB" w:rsidRDefault="00507D17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C414AB" w:rsidRDefault="00507D17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C414AB" w:rsidRDefault="00507D17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C414AB" w:rsidRDefault="00507D17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C414AB" w:rsidRDefault="00507D17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C414AB" w:rsidRDefault="00507D17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:rsidR="001211D7" w:rsidRPr="004C1EAC" w:rsidRDefault="00507D17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414AB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14AB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14AB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507D17">
      <w:r w:rsidRPr="00080B35">
        <w:rPr>
          <w:rFonts w:hint="eastAsia"/>
        </w:rPr>
        <w:t>注：上行：工作日；下行：节假日</w:t>
      </w:r>
    </w:p>
    <w:p w:rsidR="001211D7" w:rsidRPr="004C1EAC" w:rsidRDefault="00507D17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414AB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14AB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414AB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507D17">
      <w:r w:rsidRPr="00080B35">
        <w:rPr>
          <w:rFonts w:hint="eastAsia"/>
        </w:rPr>
        <w:t>注：上行：工作日；下行：节假日</w:t>
      </w:r>
    </w:p>
    <w:p w:rsidR="001211D7" w:rsidRPr="004C1EAC" w:rsidRDefault="00507D17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3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3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414AB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414AB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414AB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4C1EAC" w:rsidRPr="007428D7" w:rsidRDefault="00507D17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507D17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 w:rsidR="004C1EAC" w:rsidRDefault="00507D17">
      <w:r w:rsidRPr="00080B35">
        <w:rPr>
          <w:rFonts w:hint="eastAsia"/>
        </w:rPr>
        <w:t>注：上行：工作日；下行：节假日</w:t>
      </w:r>
    </w:p>
    <w:p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4" w:name="房间类型"/>
      <w:bookmarkEnd w:id="44"/>
    </w:p>
    <w:p w:rsidR="008E2A42" w:rsidRDefault="008E2A42" w:rsidP="008E2A42">
      <w:pPr>
        <w:pStyle w:val="1"/>
        <w:tabs>
          <w:tab w:val="left" w:pos="432"/>
        </w:tabs>
      </w:pPr>
      <w:bookmarkStart w:id="45" w:name="_Toc452108768"/>
      <w:bookmarkStart w:id="46" w:name="_Toc3745"/>
      <w:bookmarkStart w:id="47" w:name="_Toc79588837"/>
      <w:r>
        <w:rPr>
          <w:rFonts w:hint="eastAsia"/>
        </w:rPr>
        <w:t>结果</w:t>
      </w:r>
      <w:r>
        <w:t>分析</w:t>
      </w:r>
      <w:bookmarkEnd w:id="45"/>
      <w:bookmarkEnd w:id="46"/>
      <w:bookmarkEnd w:id="47"/>
    </w:p>
    <w:p w:rsidR="00026604" w:rsidRPr="00C92C56" w:rsidRDefault="008E2A42" w:rsidP="00C92C56">
      <w:pPr>
        <w:pStyle w:val="2"/>
      </w:pPr>
      <w:bookmarkStart w:id="48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49" w:name="_Hlk14199391"/>
      <w:bookmarkEnd w:id="48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C414AB">
        <w:tc>
          <w:tcPr>
            <w:tcW w:w="690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:rsidR="00C414AB" w:rsidRDefault="00507D17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C414AB">
        <w:tc>
          <w:tcPr>
            <w:tcW w:w="690" w:type="dxa"/>
            <w:vMerge w:val="restart"/>
            <w:vAlign w:val="center"/>
          </w:tcPr>
          <w:p w:rsidR="00C414AB" w:rsidRDefault="00507D17">
            <w:r>
              <w:t>1</w:t>
            </w:r>
          </w:p>
        </w:tc>
        <w:tc>
          <w:tcPr>
            <w:tcW w:w="1992" w:type="dxa"/>
            <w:vAlign w:val="center"/>
          </w:tcPr>
          <w:p w:rsidR="00C414AB" w:rsidRDefault="00507D17">
            <w:r>
              <w:t>1002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196.2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1003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195.4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1004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194.9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1011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32.9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1013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贮藏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4.6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1014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起居室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76.0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 w:val="restart"/>
            <w:vAlign w:val="center"/>
          </w:tcPr>
          <w:p w:rsidR="00C414AB" w:rsidRDefault="00507D17">
            <w:r>
              <w:t>2</w:t>
            </w:r>
          </w:p>
        </w:tc>
        <w:tc>
          <w:tcPr>
            <w:tcW w:w="1992" w:type="dxa"/>
            <w:vAlign w:val="center"/>
          </w:tcPr>
          <w:p w:rsidR="00C414AB" w:rsidRDefault="00507D17">
            <w:r>
              <w:t>2001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49.6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2002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106.0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2003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268.5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2004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95.8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2005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95.8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2006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95.8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2007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93.7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2008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大厅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125.1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2011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展厅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367.1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2012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走道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31.9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2013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走道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31.9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2014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走道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31.9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2018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29.9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2019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51.0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2020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2021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2022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51.0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2023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16.3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2024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12.9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2026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复印室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76.0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2029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19.2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2032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48.2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 w:val="restart"/>
            <w:vAlign w:val="center"/>
          </w:tcPr>
          <w:p w:rsidR="00C414AB" w:rsidRDefault="00507D17">
            <w:r>
              <w:t>3</w:t>
            </w:r>
          </w:p>
        </w:tc>
        <w:tc>
          <w:tcPr>
            <w:tcW w:w="1992" w:type="dxa"/>
            <w:vAlign w:val="center"/>
          </w:tcPr>
          <w:p w:rsidR="00C414AB" w:rsidRDefault="00507D17">
            <w:r>
              <w:t>3001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97.8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3002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106.0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3003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268.5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3004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95.8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3005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95.8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3006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95.8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3007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93.7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3008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展厅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125.1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3011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展厅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367.2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3012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走道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31.9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3013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走道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31.9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3014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走道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31.9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3018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29.9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3019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3020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3021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3022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3023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3024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3025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24.7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3027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会议室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76.0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3028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其他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4.5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3030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23.9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3032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其他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4.6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 w:val="restart"/>
            <w:vAlign w:val="center"/>
          </w:tcPr>
          <w:p w:rsidR="00C414AB" w:rsidRDefault="00507D17">
            <w:r>
              <w:t>4</w:t>
            </w:r>
          </w:p>
        </w:tc>
        <w:tc>
          <w:tcPr>
            <w:tcW w:w="1992" w:type="dxa"/>
            <w:vAlign w:val="center"/>
          </w:tcPr>
          <w:p w:rsidR="00C414AB" w:rsidRDefault="00507D17">
            <w:r>
              <w:t>4001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155.1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4002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106.0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4003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专用教室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156.0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4004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96.7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4005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复印室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22.6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4006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95.8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4007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普通教室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93.7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4011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设备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16.7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4012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走道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31.9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4013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走道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31.9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4014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走道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31.9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4015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14.6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4016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会议室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124.2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4020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29.9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4021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4022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4023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4024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4025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4026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25.5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4027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24.7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4029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13.9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4030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其他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4.5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4032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办公室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23.9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0" w:type="dxa"/>
            <w:vMerge/>
            <w:vAlign w:val="center"/>
          </w:tcPr>
          <w:p w:rsidR="00C414AB" w:rsidRDefault="00C414AB"/>
        </w:tc>
        <w:tc>
          <w:tcPr>
            <w:tcW w:w="1992" w:type="dxa"/>
            <w:vAlign w:val="center"/>
          </w:tcPr>
          <w:p w:rsidR="00C414AB" w:rsidRDefault="00507D17">
            <w:r>
              <w:t>4034</w:t>
            </w:r>
          </w:p>
        </w:tc>
        <w:tc>
          <w:tcPr>
            <w:tcW w:w="3186" w:type="dxa"/>
            <w:vAlign w:val="center"/>
          </w:tcPr>
          <w:p w:rsidR="00C414AB" w:rsidRDefault="00507D17">
            <w:r>
              <w:t>其他</w:t>
            </w:r>
          </w:p>
        </w:tc>
        <w:tc>
          <w:tcPr>
            <w:tcW w:w="1075" w:type="dxa"/>
            <w:vAlign w:val="center"/>
          </w:tcPr>
          <w:p w:rsidR="00C414AB" w:rsidRDefault="00507D17">
            <w:r>
              <w:t>4.6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</w:t>
            </w:r>
          </w:p>
        </w:tc>
      </w:tr>
      <w:tr w:rsidR="00C414AB">
        <w:tc>
          <w:tcPr>
            <w:tcW w:w="6943" w:type="dxa"/>
            <w:gridSpan w:val="4"/>
            <w:vAlign w:val="center"/>
          </w:tcPr>
          <w:p w:rsidR="00C414AB" w:rsidRDefault="00507D17">
            <w:r>
              <w:lastRenderedPageBreak/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:rsidR="00C414AB" w:rsidRDefault="00507D17">
            <w:r>
              <w:t>0.00%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0" w:name="达标比例统计表"/>
      <w:bookmarkEnd w:id="49"/>
      <w:bookmarkEnd w:id="50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1" w:name="_Toc79588839"/>
      <w:r w:rsidRPr="00E14B7E">
        <w:rPr>
          <w:rFonts w:hint="eastAsia"/>
        </w:rPr>
        <w:t>结论</w:t>
      </w:r>
      <w:bookmarkEnd w:id="51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2" w:name="达标百分比"/>
      <w:r w:rsidR="00481D85" w:rsidRPr="00E14B7E">
        <w:rPr>
          <w:rFonts w:hint="eastAsia"/>
          <w:lang w:val="en-US"/>
        </w:rPr>
        <w:t>0.00%</w:t>
      </w:r>
      <w:bookmarkEnd w:id="52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3" w:name="得分"/>
      <w:r w:rsidR="006006D2" w:rsidRPr="00E14B7E">
        <w:rPr>
          <w:rFonts w:hint="eastAsia"/>
          <w:lang w:val="en-US"/>
        </w:rPr>
        <w:t>0</w:t>
      </w:r>
      <w:bookmarkEnd w:id="53"/>
      <w:r w:rsidR="005B277A" w:rsidRPr="00E14B7E">
        <w:rPr>
          <w:rFonts w:hint="eastAsia"/>
          <w:lang w:val="en-US"/>
        </w:rPr>
        <w:t>分。</w:t>
      </w:r>
    </w:p>
    <w:p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4" w:name="附录"/>
    </w:p>
    <w:p w:rsidR="00E14B7E" w:rsidRPr="00E14B7E" w:rsidRDefault="00E14B7E" w:rsidP="00E14B7E">
      <w:pPr>
        <w:pStyle w:val="1"/>
        <w:tabs>
          <w:tab w:val="left" w:pos="432"/>
        </w:tabs>
      </w:pPr>
      <w:bookmarkStart w:id="55" w:name="_Toc79588840"/>
      <w:bookmarkEnd w:id="21"/>
      <w:bookmarkEnd w:id="25"/>
      <w:bookmarkEnd w:id="26"/>
      <w:r w:rsidRPr="00E14B7E">
        <w:rPr>
          <w:rFonts w:hint="eastAsia"/>
        </w:rPr>
        <w:lastRenderedPageBreak/>
        <w:t>附录</w:t>
      </w:r>
      <w:bookmarkEnd w:id="55"/>
    </w:p>
    <w:p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56" w:name="房间逐时温度图"/>
      <w:bookmarkEnd w:id="54"/>
      <w:bookmarkEnd w:id="56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17" w:rsidRDefault="00507D17" w:rsidP="00203A7D">
      <w:pPr>
        <w:spacing w:line="240" w:lineRule="auto"/>
      </w:pPr>
      <w:r>
        <w:separator/>
      </w:r>
    </w:p>
  </w:endnote>
  <w:endnote w:type="continuationSeparator" w:id="0">
    <w:p w:rsidR="00507D17" w:rsidRDefault="00507D17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:rsidTr="001A12A0">
      <w:tc>
        <w:tcPr>
          <w:tcW w:w="3020" w:type="dxa"/>
        </w:tcPr>
        <w:p w:rsidR="001A12A0" w:rsidRPr="00F5023B" w:rsidRDefault="00507D17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507D17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5030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65030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17" w:rsidRDefault="00507D17" w:rsidP="00203A7D">
      <w:pPr>
        <w:spacing w:line="240" w:lineRule="auto"/>
      </w:pPr>
      <w:r>
        <w:separator/>
      </w:r>
    </w:p>
  </w:footnote>
  <w:footnote w:type="continuationSeparator" w:id="0">
    <w:p w:rsidR="00507D17" w:rsidRDefault="00507D17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F238000" wp14:editId="6FF26FF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4569B2"/>
    <w:multiLevelType w:val="singleLevel"/>
    <w:tmpl w:val="864569B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F634ADC8"/>
    <w:multiLevelType w:val="singleLevel"/>
    <w:tmpl w:val="F634ADC8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6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74F569"/>
    <w:multiLevelType w:val="singleLevel"/>
    <w:tmpl w:val="1774F569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8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5"/>
  </w:num>
  <w:num w:numId="12">
    <w:abstractNumId w:val="12"/>
  </w:num>
  <w:num w:numId="13">
    <w:abstractNumId w:val="17"/>
  </w:num>
  <w:num w:numId="14">
    <w:abstractNumId w:val="18"/>
  </w:num>
  <w:num w:numId="15">
    <w:abstractNumId w:val="9"/>
  </w:num>
  <w:num w:numId="16">
    <w:abstractNumId w:val="10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8"/>
  </w:num>
  <w:num w:numId="22">
    <w:abstractNumId w:val="14"/>
  </w:num>
  <w:num w:numId="23">
    <w:abstractNumId w:val="6"/>
  </w:num>
  <w:num w:numId="24">
    <w:abstractNumId w:val="11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1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0F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07D17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030F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414A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F9D1C"/>
  <w15:docId w15:val="{39054B8A-2593-4C6F-B0FA-5AD54B65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qFormat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qFormat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1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1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qFormat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y19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F553-9AB2-452E-A35C-5DBEC8B7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3</TotalTime>
  <Pages>19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12734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陈宗裕</dc:creator>
  <cp:lastModifiedBy>陈宗裕</cp:lastModifiedBy>
  <cp:revision>1</cp:revision>
  <cp:lastPrinted>1900-12-31T16:00:00Z</cp:lastPrinted>
  <dcterms:created xsi:type="dcterms:W3CDTF">2023-01-03T06:22:00Z</dcterms:created>
  <dcterms:modified xsi:type="dcterms:W3CDTF">2023-01-03T06:25:00Z</dcterms:modified>
</cp:coreProperties>
</file>