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  <w:bookmarkStart w:id="73" w:name="_GoBack"/>
      <w:bookmarkEnd w:id="73"/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2" w:name="项目名称"/>
            <w:bookmarkEnd w:id="2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微藻研究中心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大连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6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</w:t>
            </w:r>
            <w:bookmarkEnd w:id="9"/>
            <w:r>
              <w:rPr>
                <w:rFonts w:ascii="宋体" w:hAnsi="宋体"/>
                <w:szCs w:val="18"/>
              </w:rPr>
              <w:t>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0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"_Toc58923777"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_Toc58923777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"_Toc58923778"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_Toc58923778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"_Toc58923779"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_Toc58923779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"_Toc58923780"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_Toc58923780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"_Toc58923781"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_Toc58923781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"_Toc58923782"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_Toc58923782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"_Toc58923783"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平屋面 挤塑聚苯板170</w:t>
      </w:r>
      <w:r>
        <w:tab/>
      </w:r>
      <w:r>
        <w:fldChar w:fldCharType="begin"/>
      </w:r>
      <w:r>
        <w:instrText xml:space="preserve"> PAGEREF _Toc58923783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"_Toc58923784"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"_Toc58923785"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_Toc58923785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"_Toc58923786"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"_Toc58923787"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混凝土剪力墙200+挤塑聚苯板80</w:t>
      </w:r>
      <w:r>
        <w:tab/>
      </w:r>
      <w:r>
        <w:fldChar w:fldCharType="begin"/>
      </w:r>
      <w:r>
        <w:instrText xml:space="preserve"> PAGEREF _Toc58923787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"_Toc58923788"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"_Toc58923789"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"_Toc58923790"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"_Toc58923791"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_Toc58923791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"_Toc58923792"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"_Toc58923793"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_Toc58923793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"_Toc58923794"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_Toc58923794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"_Toc58923795"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_Toc58923795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0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1" w:name="_Toc480218444"/>
      <w:bookmarkStart w:id="12" w:name="_Toc316568035"/>
      <w:bookmarkStart w:id="13" w:name="_Toc480186060"/>
      <w:bookmarkStart w:id="14" w:name="_Toc480186122"/>
      <w:bookmarkStart w:id="15" w:name="_Toc58923777"/>
      <w:r>
        <w:rPr>
          <w:rFonts w:hint="eastAsia"/>
        </w:rPr>
        <w:t>建筑概况</w:t>
      </w:r>
      <w:bookmarkEnd w:id="11"/>
      <w:bookmarkEnd w:id="12"/>
      <w:bookmarkEnd w:id="13"/>
      <w:bookmarkEnd w:id="14"/>
      <w:bookmarkEnd w:id="15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973"/>
        <w:gridCol w:w="32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6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  <w:vAlign w:val="center"/>
          </w:tcPr>
          <w:p>
            <w:bookmarkStart w:id="17" w:name="工程名称"/>
            <w:bookmarkEnd w:id="17"/>
            <w:r>
              <w:t>辽宁-大连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  <w:vAlign w:val="center"/>
          </w:tcPr>
          <w:p>
            <w:r>
              <w:t>38.90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6064" w:type="dxa"/>
            <w:gridSpan w:val="2"/>
            <w:shd w:val="clear" w:color="auto" w:fill="auto"/>
            <w:vAlign w:val="center"/>
          </w:tcPr>
          <w:p>
            <w:r>
              <w:t>121.63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  <w:vAlign w:val="center"/>
          </w:tcPr>
          <w:p>
            <w:r>
              <w:t>微藻中心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894" w:type="dxa"/>
            <w:shd w:val="clear" w:color="auto" w:fill="auto"/>
            <w:vAlign w:val="center"/>
          </w:tcPr>
          <w:p>
            <w:r>
              <w:t>地上 13652.52 ㎡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2894" w:type="dxa"/>
            <w:shd w:val="clear" w:color="auto" w:fill="auto"/>
            <w:vAlign w:val="center"/>
          </w:tcPr>
          <w:p>
            <w:r>
              <w:t>地上 20.40 m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2894" w:type="dxa"/>
            <w:shd w:val="clear" w:color="auto" w:fill="auto"/>
            <w:vAlign w:val="center"/>
          </w:tcPr>
          <w:p>
            <w:r>
              <w:t>地上 4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  <w:vAlign w:val="center"/>
          </w:tcPr>
          <w:p>
            <w:bookmarkStart w:id="18" w:name="结构类型"/>
            <w:bookmarkEnd w:id="18"/>
            <w:r>
              <w:t>69°</w:t>
            </w:r>
          </w:p>
        </w:tc>
      </w:tr>
      <w:bookmarkEnd w:id="16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19" w:name="_Toc316568036"/>
      <w:bookmarkStart w:id="20" w:name="_Toc480186123"/>
      <w:bookmarkStart w:id="21" w:name="_Toc58923778"/>
      <w:bookmarkStart w:id="22" w:name="_Toc480186061"/>
      <w:bookmarkStart w:id="23" w:name="_Toc480218445"/>
      <w:bookmarkStart w:id="24" w:name="TitleFormat"/>
      <w:r>
        <w:rPr>
          <w:rFonts w:hint="eastAsia"/>
        </w:rPr>
        <w:t>评价依据</w:t>
      </w:r>
      <w:bookmarkEnd w:id="19"/>
      <w:bookmarkEnd w:id="20"/>
      <w:bookmarkEnd w:id="21"/>
      <w:bookmarkEnd w:id="22"/>
      <w:bookmarkEnd w:id="23"/>
    </w:p>
    <w:bookmarkEnd w:id="24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25" w:name="标准名称"/>
      <w:r>
        <w:rPr>
          <w:rFonts w:hint="eastAsia"/>
        </w:rPr>
        <w:t>《严寒和寒冷地区居住建筑节能设计标准》JGJ 26-2018</w:t>
      </w:r>
      <w:bookmarkEnd w:id="25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26" w:name="_Toc480186062"/>
      <w:bookmarkStart w:id="27" w:name="_Toc480186124"/>
      <w:bookmarkStart w:id="28" w:name="_Toc58923779"/>
      <w:bookmarkStart w:id="29" w:name="_Toc480218446"/>
      <w:r>
        <w:rPr>
          <w:rFonts w:hint="eastAsia"/>
          <w:kern w:val="2"/>
        </w:rPr>
        <w:t>评价目标</w:t>
      </w:r>
      <w:bookmarkEnd w:id="26"/>
      <w:bookmarkEnd w:id="27"/>
      <w:bookmarkEnd w:id="28"/>
      <w:bookmarkEnd w:id="29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30" w:name="_Toc480186125"/>
      <w:bookmarkStart w:id="31" w:name="_Toc479931706"/>
      <w:bookmarkStart w:id="32" w:name="_Toc480186063"/>
      <w:bookmarkStart w:id="33" w:name="_Toc480218447"/>
      <w:bookmarkStart w:id="34" w:name="_Toc58923780"/>
      <w:r>
        <w:rPr>
          <w:rFonts w:hint="eastAsia"/>
          <w:kern w:val="2"/>
        </w:rPr>
        <w:t>评价方法</w:t>
      </w:r>
      <w:bookmarkEnd w:id="30"/>
      <w:bookmarkEnd w:id="31"/>
      <w:bookmarkEnd w:id="32"/>
      <w:bookmarkEnd w:id="33"/>
      <w:bookmarkEnd w:id="34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pt;width:16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4pt;width:1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35" w:name="_Toc480186064"/>
      <w:bookmarkStart w:id="36" w:name="_Toc480186126"/>
      <w:bookmarkStart w:id="37" w:name="_Toc480218448"/>
      <w:bookmarkStart w:id="38" w:name="_Toc58923781"/>
      <w:r>
        <w:rPr>
          <w:rFonts w:hint="eastAsia"/>
        </w:rPr>
        <w:t>防潮验算</w:t>
      </w:r>
      <w:r>
        <w:t>计算过程</w:t>
      </w:r>
      <w:bookmarkEnd w:id="35"/>
      <w:bookmarkEnd w:id="36"/>
      <w:bookmarkEnd w:id="37"/>
      <w:bookmarkEnd w:id="38"/>
    </w:p>
    <w:p>
      <w:pPr>
        <w:pStyle w:val="4"/>
        <w:spacing w:line="240" w:lineRule="atLeast"/>
        <w:rPr>
          <w:kern w:val="2"/>
        </w:rPr>
      </w:pPr>
      <w:bookmarkStart w:id="39" w:name="_Toc58923782"/>
      <w:r>
        <w:rPr>
          <w:rFonts w:hint="eastAsia"/>
          <w:kern w:val="2"/>
        </w:rPr>
        <w:t>计算条件</w:t>
      </w:r>
      <w:bookmarkEnd w:id="39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0" w:name="t_i_avg"/>
            <w:r>
              <w:rPr>
                <w:rFonts w:hint="eastAsia"/>
              </w:rPr>
              <w:t>18</w:t>
            </w:r>
            <w:bookmarkEnd w:id="40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1" w:name="室内相对湿度"/>
            <w:r>
              <w:rPr>
                <w:rFonts w:hint="eastAsia"/>
              </w:rPr>
              <w:t>60</w:t>
            </w:r>
            <w:bookmarkEnd w:id="4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2" w:name="t_e_avg"/>
            <w:r>
              <w:rPr>
                <w:rFonts w:hint="eastAsia"/>
              </w:rPr>
              <w:t>0.10</w:t>
            </w:r>
            <w:bookmarkEnd w:id="4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43" w:name="室外相对湿度"/>
            <w:r>
              <w:rPr>
                <w:rFonts w:hint="eastAsia"/>
              </w:rPr>
              <w:t>43.00</w:t>
            </w:r>
            <w:bookmarkEnd w:id="4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44" w:name="Z"/>
            <w:r>
              <w:rPr>
                <w:rFonts w:hint="eastAsia"/>
              </w:rPr>
              <w:t>114</w:t>
            </w:r>
            <w:bookmarkEnd w:id="4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45" w:name="气象数据参考"/>
      <w:bookmarkEnd w:id="45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46" w:name="_Toc58923783"/>
      <w:r>
        <w:rPr>
          <w:rFonts w:hint="eastAsia"/>
          <w:kern w:val="2"/>
        </w:rPr>
        <w:t>平屋面 挤塑聚苯板170</w:t>
      </w:r>
      <w:bookmarkEnd w:id="4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防水层(忽略保温性能)</w:t>
            </w:r>
          </w:p>
        </w:tc>
        <w:tc>
          <w:tcPr>
            <w:tcW w:w="848" w:type="dxa"/>
            <w:vAlign w:val="center"/>
          </w:tcPr>
          <w:p>
            <w:r>
              <w:t>7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2600.00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170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4.722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水泥砂浆找平层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火山灰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0.087</w:t>
            </w:r>
          </w:p>
        </w:tc>
        <w:tc>
          <w:tcPr>
            <w:tcW w:w="671" w:type="dxa"/>
            <w:vAlign w:val="center"/>
          </w:tcPr>
          <w:p>
            <w:r>
              <w:t>1.30</w:t>
            </w:r>
          </w:p>
        </w:tc>
        <w:tc>
          <w:tcPr>
            <w:tcW w:w="992" w:type="dxa"/>
            <w:vAlign w:val="center"/>
          </w:tcPr>
          <w:p>
            <w:r>
              <w:t>350.00</w:t>
            </w:r>
          </w:p>
        </w:tc>
        <w:tc>
          <w:tcPr>
            <w:tcW w:w="1559" w:type="dxa"/>
            <w:vAlign w:val="center"/>
          </w:tcPr>
          <w:p>
            <w:r>
              <w:t>10.0000</w:t>
            </w:r>
          </w:p>
        </w:tc>
        <w:tc>
          <w:tcPr>
            <w:tcW w:w="993" w:type="dxa"/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47" w:name="_Toc58923784"/>
      <w:r>
        <w:rPr>
          <w:rFonts w:hint="eastAsia"/>
        </w:rPr>
        <w:t>冷凝计算界面至围护结构内表面之间的热阻</w:t>
      </w:r>
      <w:bookmarkEnd w:id="47"/>
      <w:r>
        <w:object>
          <v:shape id="_x0000_i1061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5.10</w:t>
      </w:r>
    </w:p>
    <w:p>
      <w:pPr>
        <w:pStyle w:val="5"/>
        <w:ind w:right="1470"/>
      </w:pPr>
      <w:bookmarkStart w:id="48" w:name="_Toc58923785"/>
      <w:r>
        <w:rPr>
          <w:rFonts w:hint="eastAsia"/>
        </w:rPr>
        <w:t>冷凝计算界面温度</w:t>
      </w:r>
      <w:bookmarkEnd w:id="48"/>
      <w:r>
        <w:rPr>
          <w:position w:val="-6"/>
        </w:rPr>
        <w:object>
          <v:shape id="_x0000_i106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pt;width:1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0.38</w:t>
      </w:r>
    </w:p>
    <w:p>
      <w:pPr>
        <w:pStyle w:val="5"/>
        <w:ind w:right="1470"/>
      </w:pPr>
      <w:bookmarkStart w:id="49" w:name="_Toc58923786"/>
      <w:r>
        <w:rPr>
          <w:rStyle w:val="32"/>
          <w:rFonts w:hint="eastAsia"/>
          <w:b/>
          <w:bCs w:val="0"/>
        </w:rPr>
        <w:t>围护结构冷凝受潮验算</w:t>
      </w:r>
      <w:bookmarkEnd w:id="4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19209.05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5130.38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5pt;width:20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627.94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5pt;width: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0" w:name="_Toc58923787"/>
      <w:r>
        <w:rPr>
          <w:rFonts w:hint="eastAsia"/>
          <w:kern w:val="2"/>
        </w:rPr>
        <w:t>混凝土剪力墙200+挤塑聚苯板80</w:t>
      </w:r>
      <w:bookmarkEnd w:id="50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12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挤塑聚苯板(ρ=30)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1.10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2.424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0.017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1" w:name="_Toc58923788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51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2.56</w:t>
      </w:r>
    </w:p>
    <w:p>
      <w:pPr>
        <w:pStyle w:val="5"/>
        <w:ind w:right="1470"/>
      </w:pPr>
      <w:bookmarkStart w:id="52" w:name="_Toc58923789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52"/>
    </w:p>
    <w:p>
      <w:pPr>
        <w:jc w:val="center"/>
      </w:pPr>
      <w:r>
        <w:pict>
          <v:shape id="_x0000_i109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0.45</w:t>
      </w:r>
    </w:p>
    <w:p>
      <w:pPr>
        <w:pStyle w:val="5"/>
        <w:ind w:right="1470"/>
      </w:pPr>
      <w:bookmarkStart w:id="53" w:name="_Toc58923790"/>
      <w:r>
        <w:rPr>
          <w:rStyle w:val="32"/>
          <w:rFonts w:hint="eastAsia"/>
          <w:b/>
          <w:bCs w:val="0"/>
        </w:rPr>
        <w:t>围护结构冷凝受潮验算</w:t>
      </w:r>
      <w:bookmarkEnd w:id="53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18248.67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857.14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631.17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4" w:name="构造ID"/>
      <w:bookmarkStart w:id="55" w:name="_Toc58923791"/>
      <w:bookmarkStart w:id="56" w:name="DataTab"/>
      <w:r>
        <w:rPr>
          <w:rFonts w:hint="eastAsia"/>
          <w:kern w:val="2"/>
        </w:rPr>
        <w:t>阳台隔墙构造一</w:t>
      </w:r>
      <w:bookmarkEnd w:id="54"/>
      <w:bookmarkEnd w:id="55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57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专用抹面砂浆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蒸压加气混凝土砌块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1.429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0.0430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bookmarkEnd w:id="57"/>
    </w:tbl>
    <w:p>
      <w:pPr>
        <w:pStyle w:val="3"/>
        <w:ind w:left="1470" w:right="1470"/>
      </w:pPr>
    </w:p>
    <w:p>
      <w:pPr>
        <w:pStyle w:val="5"/>
      </w:pPr>
      <w:bookmarkStart w:id="58" w:name="_Toc58923792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58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5pt;width:1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59" w:name="R_o_i"/>
      <w:r>
        <w:rPr>
          <w:rFonts w:hint="eastAsia"/>
        </w:rPr>
        <w:t>1.45</w:t>
      </w:r>
      <w:bookmarkEnd w:id="59"/>
    </w:p>
    <w:p>
      <w:pPr>
        <w:pStyle w:val="5"/>
        <w:ind w:right="1470"/>
      </w:pPr>
      <w:bookmarkStart w:id="60" w:name="_Toc58923793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0"/>
    </w:p>
    <w:p>
      <w:pPr>
        <w:jc w:val="center"/>
      </w:pPr>
      <w:r>
        <w:pict>
          <v:shape id="_x0000_i1124" o:spt="75" type="#_x0000_t75" style="height:33pt;width:11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1" w:name="θ_c"/>
      <w:r>
        <w:rPr>
          <w:rFonts w:hint="eastAsia"/>
        </w:rPr>
        <w:t>0.66</w:t>
      </w:r>
      <w:bookmarkEnd w:id="61"/>
    </w:p>
    <w:p>
      <w:pPr>
        <w:pStyle w:val="5"/>
        <w:ind w:right="1470"/>
      </w:pPr>
      <w:bookmarkStart w:id="62" w:name="_Toc58923794"/>
      <w:r>
        <w:rPr>
          <w:rStyle w:val="32"/>
          <w:rFonts w:hint="eastAsia"/>
          <w:b/>
          <w:bCs w:val="0"/>
        </w:rPr>
        <w:t>围护结构冷凝受潮验算</w:t>
      </w:r>
      <w:bookmarkEnd w:id="62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3" w:name="H_o_i"/>
            <w:r>
              <w:rPr>
                <w:rFonts w:hint="eastAsia"/>
              </w:rPr>
              <w:t>14750.83</w:t>
            </w:r>
            <w:bookmarkEnd w:id="63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2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6pt;width: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6pt;width: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4" w:name="H_o_e"/>
            <w:r>
              <w:rPr>
                <w:rFonts w:hint="eastAsia"/>
              </w:rPr>
              <w:t>714.29</w:t>
            </w:r>
            <w:bookmarkEnd w:id="6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5" w:name="Pi"/>
            <w:r>
              <w:rPr>
                <w:rFonts w:hint="eastAsia"/>
              </w:rPr>
              <w:t>1237.20</w:t>
            </w:r>
            <w:bookmarkEnd w:id="65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6" w:name="Pe"/>
            <w:r>
              <w:rPr>
                <w:rFonts w:hint="eastAsia"/>
              </w:rPr>
              <w:t>264.67</w:t>
            </w:r>
            <w:bookmarkEnd w:id="66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5pt;width:20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Psc"/>
            <w:r>
              <w:rPr>
                <w:rFonts w:hint="eastAsia"/>
              </w:rPr>
              <w:t>640.88</w:t>
            </w:r>
            <w:bookmarkEnd w:id="6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ρ"/>
            <w:r>
              <w:rPr>
                <w:rFonts w:hint="eastAsia"/>
              </w:rPr>
              <w:t>600.00</w:t>
            </w:r>
            <w:bookmarkEnd w:id="68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δi"/>
            <w:r>
              <w:rPr>
                <w:rFonts w:hint="eastAsia"/>
              </w:rPr>
              <w:t>0.20</w:t>
            </w:r>
            <w:bookmarkEnd w:id="6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5pt;width: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ω_l"/>
            <w:r>
              <w:rPr>
                <w:rFonts w:hint="eastAsia"/>
              </w:rPr>
              <w:t>0.00</w:t>
            </w:r>
            <w:bookmarkEnd w:id="70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1" w:name="ω"/>
            <w:r>
              <w:rPr>
                <w:rFonts w:hint="eastAsia"/>
              </w:rPr>
              <w:t>4.00</w:t>
            </w:r>
            <w:bookmarkEnd w:id="71"/>
          </w:p>
        </w:tc>
      </w:tr>
    </w:tbl>
    <w:p>
      <w:pPr>
        <w:widowControl/>
        <w:jc w:val="left"/>
      </w:pPr>
    </w:p>
    <w:bookmarkEnd w:id="56"/>
    <w:p>
      <w:pPr>
        <w:pStyle w:val="2"/>
      </w:pPr>
      <w:bookmarkStart w:id="72" w:name="_Toc58923795"/>
      <w:r>
        <w:t>验算结论</w:t>
      </w:r>
      <w:bookmarkEnd w:id="72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平屋面 挤塑聚苯板170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混凝土剪力墙200+挤塑聚苯板80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4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MmJlNTZlNzA1ODJmNjNjZmQ1MDBkOWNiOGY1M2QifQ=="/>
  </w:docVars>
  <w:rsids>
    <w:rsidRoot w:val="00FD61C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2230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61CB"/>
    <w:rsid w:val="00FE11DE"/>
    <w:rsid w:val="00FE2B54"/>
    <w:rsid w:val="00FE48A4"/>
    <w:rsid w:val="00FF517B"/>
    <w:rsid w:val="00FF5295"/>
    <w:rsid w:val="00FF6537"/>
    <w:rsid w:val="0D8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2416</Words>
  <Characters>3417</Characters>
  <Lines>47</Lines>
  <Paragraphs>13</Paragraphs>
  <TotalTime>0</TotalTime>
  <ScaleCrop>false</ScaleCrop>
  <LinksUpToDate>false</LinksUpToDate>
  <CharactersWithSpaces>3572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2020-12-15T03:22:00Z</dcterms:created>
  <dc:creator>hus</dc:creator>
  <cp:lastModifiedBy>尹莉雯惠</cp:lastModifiedBy>
  <dcterms:modified xsi:type="dcterms:W3CDTF">2023-03-05T18:24:36Z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AE2F19F3E2344CCEA16FE79DB932445C</vt:lpwstr>
  </property>
</Properties>
</file>