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711C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4EC3D3F5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30F9156A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3B2EB4E2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2A193042" w14:textId="7BD54D56" w:rsidR="00286F20" w:rsidRPr="00A40C16" w:rsidRDefault="00286F20" w:rsidP="00286F20">
      <w:pPr>
        <w:spacing w:afterLines="50" w:after="156"/>
        <w:jc w:val="center"/>
        <w:rPr>
          <w:rFonts w:ascii="黑体" w:eastAsia="黑体" w:hAnsi="黑体"/>
          <w:sz w:val="52"/>
          <w:szCs w:val="56"/>
        </w:rPr>
      </w:pPr>
      <w:r w:rsidRPr="00A40C16">
        <w:rPr>
          <w:rFonts w:ascii="黑体" w:eastAsia="黑体" w:hAnsi="黑体" w:hint="eastAsia"/>
          <w:sz w:val="52"/>
          <w:szCs w:val="56"/>
        </w:rPr>
        <w:t>空调照明系统节能率计算书</w:t>
      </w:r>
    </w:p>
    <w:p w14:paraId="452CE535" w14:textId="05624F14" w:rsidR="00286F20" w:rsidRPr="00286F20" w:rsidRDefault="00286F20" w:rsidP="00286F20">
      <w:pPr>
        <w:jc w:val="center"/>
        <w:rPr>
          <w:rFonts w:ascii="宋体" w:eastAsia="宋体" w:hAnsi="宋体"/>
          <w:sz w:val="40"/>
          <w:szCs w:val="44"/>
        </w:rPr>
      </w:pPr>
      <w:r w:rsidRPr="00286F20">
        <w:rPr>
          <w:rFonts w:ascii="宋体" w:eastAsia="宋体" w:hAnsi="宋体" w:hint="eastAsia"/>
          <w:sz w:val="40"/>
          <w:szCs w:val="44"/>
        </w:rPr>
        <w:t>公共建筑</w:t>
      </w:r>
    </w:p>
    <w:p w14:paraId="56730903" w14:textId="55D4B2BE" w:rsid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BDA0EC5" w14:textId="57757D0C" w:rsidR="00A40C16" w:rsidRDefault="00A40C16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14B1B43" w14:textId="77777777" w:rsidR="00A40C16" w:rsidRPr="00286F20" w:rsidRDefault="00A40C16" w:rsidP="00286F20">
      <w:pPr>
        <w:jc w:val="center"/>
        <w:rPr>
          <w:rFonts w:ascii="黑体" w:eastAsia="黑体" w:hAnsi="黑体"/>
          <w:sz w:val="44"/>
          <w:szCs w:val="4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74"/>
      </w:tblGrid>
      <w:tr w:rsidR="00B257EC" w14:paraId="06A15040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43847AD8" w14:textId="0185B5DC" w:rsidR="00B257EC" w:rsidRPr="00B257EC" w:rsidRDefault="00B257EC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257EC">
              <w:rPr>
                <w:rFonts w:ascii="宋体" w:eastAsia="宋体" w:hAnsi="宋体" w:hint="eastAsia"/>
                <w:sz w:val="28"/>
                <w:szCs w:val="32"/>
              </w:rPr>
              <w:t>工程名称</w:t>
            </w:r>
          </w:p>
        </w:tc>
        <w:tc>
          <w:tcPr>
            <w:tcW w:w="3974" w:type="dxa"/>
          </w:tcPr>
          <w:p w14:paraId="4C6981B1" w14:textId="12870ECB" w:rsidR="00B257EC" w:rsidRPr="00B257EC" w:rsidRDefault="00BA35E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“</w:t>
            </w:r>
            <w:r w:rsidR="00B257EC" w:rsidRPr="00B257EC">
              <w:rPr>
                <w:rFonts w:ascii="宋体" w:eastAsia="宋体" w:hAnsi="宋体" w:hint="eastAsia"/>
                <w:sz w:val="28"/>
                <w:szCs w:val="32"/>
              </w:rPr>
              <w:t>寓情于筑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”</w:t>
            </w:r>
            <w:r w:rsidR="00A40C16">
              <w:rPr>
                <w:rFonts w:ascii="宋体" w:eastAsia="宋体" w:hAnsi="宋体" w:hint="eastAsia"/>
                <w:sz w:val="28"/>
                <w:szCs w:val="32"/>
              </w:rPr>
              <w:t>建筑设计</w:t>
            </w:r>
          </w:p>
        </w:tc>
      </w:tr>
      <w:tr w:rsidR="00B257EC" w14:paraId="4CC77102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75905EC5" w14:textId="69AF8592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工程地点</w:t>
            </w:r>
          </w:p>
        </w:tc>
        <w:tc>
          <w:tcPr>
            <w:tcW w:w="3974" w:type="dxa"/>
          </w:tcPr>
          <w:p w14:paraId="3E909C42" w14:textId="7EDEC413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福建-厦门</w:t>
            </w:r>
          </w:p>
        </w:tc>
      </w:tr>
      <w:tr w:rsidR="00B257EC" w14:paraId="609EA825" w14:textId="77777777" w:rsidTr="00A40C16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1A473C2F" w14:textId="2BAF0FE1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设计时间</w:t>
            </w:r>
          </w:p>
        </w:tc>
        <w:tc>
          <w:tcPr>
            <w:tcW w:w="3974" w:type="dxa"/>
          </w:tcPr>
          <w:p w14:paraId="39DCA47A" w14:textId="1C8C84F0" w:rsidR="00B257EC" w:rsidRPr="00A40C16" w:rsidRDefault="00A40C16" w:rsidP="00286F20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>
              <w:rPr>
                <w:rFonts w:ascii="宋体" w:eastAsia="宋体" w:hAnsi="宋体"/>
                <w:sz w:val="28"/>
                <w:szCs w:val="32"/>
              </w:rPr>
              <w:t>022-12-30</w:t>
            </w:r>
          </w:p>
        </w:tc>
      </w:tr>
    </w:tbl>
    <w:p w14:paraId="6FE4CADE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1FE54C5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163A6857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73AA7F4D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08BB8D71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FB62270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5958B2B1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4303BDDA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1DC2B87B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6AA9877C" w14:textId="77777777" w:rsidR="00BA35E6" w:rsidRDefault="00BA35E6" w:rsidP="00BA35E6">
      <w:pPr>
        <w:pStyle w:val="1"/>
      </w:pPr>
      <w:bookmarkStart w:id="0" w:name="_Toc420663548"/>
      <w:bookmarkStart w:id="1" w:name="_Toc420309360"/>
      <w:r>
        <w:rPr>
          <w:rFonts w:hint="eastAsia"/>
        </w:rPr>
        <w:lastRenderedPageBreak/>
        <w:t>建筑概况</w:t>
      </w:r>
      <w:bookmarkEnd w:id="0"/>
      <w:bookmarkEnd w:id="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4"/>
        <w:gridCol w:w="5552"/>
      </w:tblGrid>
      <w:tr w:rsidR="00BA35E6" w14:paraId="2ABA54BD" w14:textId="77777777" w:rsidTr="005B41C8">
        <w:tc>
          <w:tcPr>
            <w:tcW w:w="2841" w:type="dxa"/>
            <w:shd w:val="clear" w:color="auto" w:fill="E6E6E6"/>
          </w:tcPr>
          <w:p w14:paraId="04BF867A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4296B569" w14:textId="5CD7110E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名称2"/>
            <w:bookmarkEnd w:id="2"/>
            <w:r w:rsidRPr="00BA35E6">
              <w:rPr>
                <w:rFonts w:ascii="宋体" w:hAnsi="宋体" w:hint="eastAsia"/>
                <w:lang w:val="en-US"/>
              </w:rPr>
              <w:t>“寓情于筑”建筑设计</w:t>
            </w:r>
          </w:p>
        </w:tc>
      </w:tr>
      <w:tr w:rsidR="00BA35E6" w14:paraId="5E886870" w14:textId="77777777" w:rsidTr="005B41C8">
        <w:tc>
          <w:tcPr>
            <w:tcW w:w="2841" w:type="dxa"/>
            <w:shd w:val="clear" w:color="auto" w:fill="E6E6E6"/>
          </w:tcPr>
          <w:p w14:paraId="49519719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5A1E7C03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" w:name="工程地点2"/>
            <w:r>
              <w:rPr>
                <w:rFonts w:ascii="宋体" w:hAnsi="宋体" w:hint="eastAsia"/>
                <w:lang w:val="en-US"/>
              </w:rPr>
              <w:t>厦门</w:t>
            </w:r>
            <w:bookmarkEnd w:id="3"/>
          </w:p>
        </w:tc>
      </w:tr>
      <w:tr w:rsidR="00BA35E6" w14:paraId="532FC238" w14:textId="77777777" w:rsidTr="005B41C8">
        <w:tc>
          <w:tcPr>
            <w:tcW w:w="2841" w:type="dxa"/>
            <w:shd w:val="clear" w:color="auto" w:fill="E6E6E6"/>
          </w:tcPr>
          <w:p w14:paraId="321B795D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630BB51B" w14:textId="405C5DC2" w:rsidR="00BA35E6" w:rsidRDefault="003F5F39" w:rsidP="005B41C8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r>
              <w:rPr>
                <w:rFonts w:ascii="宋体" w:hAnsi="宋体"/>
                <w:lang w:val="en-US"/>
              </w:rPr>
              <w:t>1</w:t>
            </w:r>
            <w:r w:rsidR="002125E5">
              <w:rPr>
                <w:rFonts w:ascii="宋体" w:hAnsi="宋体"/>
                <w:lang w:val="en-US"/>
              </w:rPr>
              <w:t>4881</w:t>
            </w:r>
            <w:r w:rsidR="00BA35E6">
              <w:rPr>
                <w:rFonts w:ascii="宋体" w:hAnsi="宋体" w:hint="eastAsia"/>
                <w:lang w:val="en-US"/>
              </w:rPr>
              <w:t>m</w:t>
            </w:r>
            <w:r w:rsidR="00BA35E6"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BA35E6" w14:paraId="10D27777" w14:textId="77777777" w:rsidTr="005B41C8">
        <w:tc>
          <w:tcPr>
            <w:tcW w:w="2841" w:type="dxa"/>
            <w:shd w:val="clear" w:color="auto" w:fill="E6E6E6"/>
          </w:tcPr>
          <w:p w14:paraId="6A3AD062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6D592AF9" w14:textId="48830B33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r w:rsidR="003F5F39">
              <w:rPr>
                <w:rFonts w:ascii="宋体" w:hAnsi="宋体"/>
                <w:lang w:val="en-US"/>
              </w:rPr>
              <w:t>6</w:t>
            </w:r>
            <w:r w:rsidR="004670F8"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BA35E6" w14:paraId="4CF36772" w14:textId="77777777" w:rsidTr="005B41C8">
        <w:tc>
          <w:tcPr>
            <w:tcW w:w="2841" w:type="dxa"/>
            <w:shd w:val="clear" w:color="auto" w:fill="E6E6E6"/>
          </w:tcPr>
          <w:p w14:paraId="753DBE02" w14:textId="77777777" w:rsidR="00BA35E6" w:rsidRDefault="00BA35E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5CAF5241" w14:textId="7E4DFC3A" w:rsidR="00BA35E6" w:rsidRDefault="003F5F39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21.6</w:t>
            </w:r>
            <w:r w:rsidR="00BA35E6"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30D46678" w14:textId="77777777" w:rsidR="00BA35E6" w:rsidRDefault="00BA35E6" w:rsidP="00BA35E6">
      <w:pPr>
        <w:pStyle w:val="1"/>
      </w:pPr>
      <w:bookmarkStart w:id="4" w:name="_Toc420309361"/>
      <w:bookmarkStart w:id="5" w:name="_Toc420663549"/>
      <w:bookmarkStart w:id="6" w:name="TitleFormat"/>
      <w:r>
        <w:rPr>
          <w:rFonts w:hint="eastAsia"/>
        </w:rPr>
        <w:t>计算依据</w:t>
      </w:r>
      <w:bookmarkEnd w:id="4"/>
      <w:bookmarkEnd w:id="5"/>
    </w:p>
    <w:p w14:paraId="5F6BCC34" w14:textId="77777777" w:rsidR="00BA35E6" w:rsidRPr="00424247" w:rsidRDefault="00BA35E6" w:rsidP="00424247">
      <w:pPr>
        <w:pStyle w:val="a0"/>
        <w:ind w:firstLineChars="0" w:firstLine="0"/>
        <w:rPr>
          <w:rFonts w:ascii="宋体" w:hAnsi="宋体"/>
          <w:lang w:val="en-US"/>
        </w:rPr>
      </w:pPr>
      <w:bookmarkStart w:id="7" w:name="计算依据"/>
      <w:bookmarkEnd w:id="6"/>
      <w:bookmarkEnd w:id="7"/>
      <w:r w:rsidRPr="00424247">
        <w:rPr>
          <w:rFonts w:ascii="宋体" w:hAnsi="宋体" w:hint="eastAsia"/>
          <w:lang w:val="en-US"/>
        </w:rPr>
        <w:t>1. 《绿色建筑评价标准》(GB/T50378-2014)</w:t>
      </w:r>
    </w:p>
    <w:p w14:paraId="4585D316" w14:textId="77777777" w:rsidR="00BA35E6" w:rsidRPr="00424247" w:rsidRDefault="00BA35E6" w:rsidP="00424247">
      <w:pPr>
        <w:pStyle w:val="a0"/>
        <w:ind w:firstLineChars="0" w:firstLine="0"/>
        <w:rPr>
          <w:rFonts w:ascii="宋体" w:hAnsi="宋体"/>
          <w:lang w:val="en-US"/>
        </w:rPr>
      </w:pPr>
      <w:r w:rsidRPr="00424247">
        <w:rPr>
          <w:rFonts w:ascii="宋体" w:hAnsi="宋体" w:hint="eastAsia"/>
          <w:lang w:val="en-US"/>
        </w:rPr>
        <w:t>2. 《绿色建筑评价技术细则》</w:t>
      </w:r>
    </w:p>
    <w:p w14:paraId="39FFD7EC" w14:textId="77777777" w:rsidR="00BA35E6" w:rsidRPr="00424247" w:rsidRDefault="00BA35E6" w:rsidP="00424247">
      <w:pPr>
        <w:pStyle w:val="a0"/>
        <w:ind w:firstLineChars="0" w:firstLine="0"/>
        <w:rPr>
          <w:rFonts w:ascii="宋体" w:hAnsi="宋体"/>
          <w:lang w:val="en-US"/>
        </w:rPr>
      </w:pPr>
      <w:r w:rsidRPr="00424247">
        <w:rPr>
          <w:rFonts w:ascii="宋体" w:hAnsi="宋体" w:hint="eastAsia"/>
          <w:lang w:val="en-US"/>
        </w:rPr>
        <w:t>3. 《福建省绿色建筑设计标准》</w:t>
      </w:r>
      <w:r w:rsidRPr="00424247">
        <w:rPr>
          <w:rFonts w:ascii="宋体" w:hAnsi="宋体"/>
          <w:lang w:val="en-US"/>
        </w:rPr>
        <w:t>DBJ 13-197-2017</w:t>
      </w:r>
    </w:p>
    <w:p w14:paraId="270B45EA" w14:textId="77777777" w:rsidR="00BA35E6" w:rsidRPr="00424247" w:rsidRDefault="00BA35E6" w:rsidP="00424247">
      <w:pPr>
        <w:pStyle w:val="a0"/>
        <w:ind w:firstLineChars="0" w:firstLine="0"/>
        <w:rPr>
          <w:rFonts w:ascii="宋体" w:hAnsi="宋体"/>
          <w:lang w:val="en-US"/>
        </w:rPr>
      </w:pPr>
      <w:r w:rsidRPr="00424247">
        <w:rPr>
          <w:rFonts w:ascii="宋体" w:hAnsi="宋体" w:hint="eastAsia"/>
          <w:lang w:val="en-US"/>
        </w:rPr>
        <w:t>4.  相关建筑图纸</w:t>
      </w:r>
    </w:p>
    <w:p w14:paraId="69D1CC45" w14:textId="77777777" w:rsidR="00424247" w:rsidRDefault="00424247" w:rsidP="00424247">
      <w:pPr>
        <w:pStyle w:val="1"/>
      </w:pPr>
      <w:r>
        <w:rPr>
          <w:rFonts w:hint="eastAsia"/>
        </w:rPr>
        <w:t>计算依据</w:t>
      </w:r>
    </w:p>
    <w:p w14:paraId="7F42305F" w14:textId="7FAC87FF" w:rsidR="00286F20" w:rsidRDefault="002E7706" w:rsidP="001A5BF2">
      <w:pPr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2E7706">
        <w:rPr>
          <w:rFonts w:ascii="宋体" w:eastAsia="宋体" w:hAnsi="宋体" w:cs="Times New Roman" w:hint="eastAsia"/>
          <w:kern w:val="0"/>
          <w:szCs w:val="21"/>
        </w:rPr>
        <w:t>《</w:t>
      </w:r>
      <w:r>
        <w:rPr>
          <w:rFonts w:ascii="宋体" w:eastAsia="宋体" w:hAnsi="宋体" w:cs="Times New Roman" w:hint="eastAsia"/>
          <w:kern w:val="0"/>
          <w:szCs w:val="21"/>
        </w:rPr>
        <w:t>绿色建筑评价标准》（G</w:t>
      </w:r>
      <w:r>
        <w:rPr>
          <w:rFonts w:ascii="宋体" w:eastAsia="宋体" w:hAnsi="宋体" w:cs="Times New Roman"/>
          <w:kern w:val="0"/>
          <w:szCs w:val="21"/>
        </w:rPr>
        <w:t>B/T50378-2019</w:t>
      </w:r>
      <w:r>
        <w:rPr>
          <w:rFonts w:ascii="宋体" w:eastAsia="宋体" w:hAnsi="宋体" w:cs="Times New Roman" w:hint="eastAsia"/>
          <w:kern w:val="0"/>
          <w:szCs w:val="21"/>
        </w:rPr>
        <w:t>）第7</w:t>
      </w:r>
      <w:r>
        <w:rPr>
          <w:rFonts w:ascii="宋体" w:eastAsia="宋体" w:hAnsi="宋体" w:cs="Times New Roman"/>
          <w:kern w:val="0"/>
          <w:szCs w:val="21"/>
        </w:rPr>
        <w:t>.2.8</w:t>
      </w:r>
      <w:r w:rsidR="001A5BF2">
        <w:rPr>
          <w:rFonts w:ascii="宋体" w:eastAsia="宋体" w:hAnsi="宋体" w:cs="Times New Roman" w:hint="eastAsia"/>
          <w:kern w:val="0"/>
          <w:szCs w:val="21"/>
        </w:rPr>
        <w:t>条：</w:t>
      </w:r>
      <w:r w:rsidR="001A5BF2" w:rsidRPr="001A5BF2">
        <w:rPr>
          <w:rFonts w:ascii="宋体" w:eastAsia="宋体" w:hAnsi="宋体" w:cs="Times New Roman"/>
          <w:kern w:val="0"/>
          <w:szCs w:val="21"/>
        </w:rPr>
        <w:t>采取施降低建筑能耗，评价总分值 10分。建筑能耗相比国家现行有关建筑节能标准降低 10%，得5分:降低 20%，得 10 分</w:t>
      </w:r>
      <w:r w:rsidR="001A5BF2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18EA38AA" w14:textId="77777777" w:rsidR="001A5BF2" w:rsidRPr="002E7706" w:rsidRDefault="001A5BF2" w:rsidP="001A5BF2">
      <w:pPr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14:paraId="66199DE1" w14:textId="787A6740" w:rsidR="001A5BF2" w:rsidRDefault="001A5BF2" w:rsidP="001A5BF2">
      <w:pPr>
        <w:pStyle w:val="1"/>
      </w:pPr>
      <w:r>
        <w:rPr>
          <w:rFonts w:hint="eastAsia"/>
        </w:rPr>
        <w:t>气象数据</w:t>
      </w:r>
    </w:p>
    <w:p w14:paraId="0AD7F079" w14:textId="1CF88482" w:rsidR="00EF5CD9" w:rsidRDefault="00EF5CD9" w:rsidP="00EF5CD9">
      <w:pPr>
        <w:pStyle w:val="a0"/>
        <w:ind w:firstLineChars="95" w:firstLine="199"/>
        <w:rPr>
          <w:rFonts w:ascii="宋体" w:hAnsi="宋体"/>
        </w:rPr>
      </w:pPr>
      <w:r>
        <w:rPr>
          <w:rFonts w:ascii="宋体" w:hAnsi="宋体" w:hint="eastAsia"/>
        </w:rPr>
        <w:t>福建厦门气象数据如下图所示：</w:t>
      </w:r>
    </w:p>
    <w:p w14:paraId="3DA2F53F" w14:textId="69EF4695" w:rsidR="005A4B6F" w:rsidRDefault="005A4B6F" w:rsidP="005A4B6F">
      <w:pPr>
        <w:pStyle w:val="a5"/>
      </w:pPr>
      <w:r>
        <w:rPr>
          <w:noProof/>
        </w:rPr>
        <w:drawing>
          <wp:inline distT="0" distB="0" distL="0" distR="0" wp14:anchorId="2A774BC8" wp14:editId="30BAE475">
            <wp:extent cx="4968240" cy="2976399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20" cy="29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023C1" w14:textId="77777777" w:rsidR="005A4B6F" w:rsidRPr="005A4B6F" w:rsidRDefault="005A4B6F" w:rsidP="00EF5CD9">
      <w:pPr>
        <w:pStyle w:val="a0"/>
        <w:ind w:firstLineChars="95" w:firstLine="199"/>
      </w:pPr>
    </w:p>
    <w:p w14:paraId="6F7C1189" w14:textId="0E05CA1A" w:rsidR="001A5BF2" w:rsidRPr="001A5BF2" w:rsidRDefault="00EF5CD9" w:rsidP="001A5BF2">
      <w:pPr>
        <w:pStyle w:val="a0"/>
        <w:ind w:firstLine="420"/>
        <w:rPr>
          <w:lang w:val="en-US"/>
        </w:rPr>
      </w:pPr>
      <w:r w:rsidRPr="00EF5CD9">
        <w:rPr>
          <w:noProof/>
          <w:lang w:val="en-US"/>
        </w:rPr>
        <w:drawing>
          <wp:inline distT="0" distB="0" distL="0" distR="0" wp14:anchorId="0F26FD3F" wp14:editId="6F1631CE">
            <wp:extent cx="5274310" cy="24491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4345" w14:textId="2FD379BC" w:rsidR="004A57FF" w:rsidRDefault="004A57FF" w:rsidP="004A57FF">
      <w:pPr>
        <w:pStyle w:val="1"/>
      </w:pPr>
      <w:r>
        <w:rPr>
          <w:rFonts w:hint="eastAsia"/>
        </w:rPr>
        <w:t>围护结构</w:t>
      </w:r>
    </w:p>
    <w:p w14:paraId="5EF1E089" w14:textId="3E099D8D" w:rsidR="004A57FF" w:rsidRPr="004A57FF" w:rsidRDefault="00BF7C53" w:rsidP="004A57FF">
      <w:pPr>
        <w:pStyle w:val="a0"/>
        <w:ind w:firstLine="420"/>
        <w:rPr>
          <w:lang w:val="en-US"/>
        </w:rPr>
      </w:pPr>
      <w:r w:rsidRPr="00BF7C53">
        <w:rPr>
          <w:noProof/>
          <w:lang w:val="en-US"/>
        </w:rPr>
        <w:drawing>
          <wp:inline distT="0" distB="0" distL="0" distR="0" wp14:anchorId="11EDEE7C" wp14:editId="1C58A570">
            <wp:extent cx="5274310" cy="26282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662C" w14:textId="7DCC7449" w:rsidR="00BF7C53" w:rsidRDefault="00BF7C53" w:rsidP="00BF7C53">
      <w:pPr>
        <w:pStyle w:val="1"/>
      </w:pPr>
      <w:r>
        <w:rPr>
          <w:rFonts w:hint="eastAsia"/>
        </w:rPr>
        <w:t>设计建筑</w:t>
      </w:r>
    </w:p>
    <w:p w14:paraId="2796152C" w14:textId="7982904E" w:rsidR="00D65BBA" w:rsidRPr="00D65BBA" w:rsidRDefault="00D65BBA" w:rsidP="00D65BBA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门窗类型</w:t>
      </w:r>
    </w:p>
    <w:p w14:paraId="02C2A213" w14:textId="1998B3A1" w:rsidR="00BF7C53" w:rsidRDefault="00D65BBA" w:rsidP="00BF7C53">
      <w:pPr>
        <w:pStyle w:val="a0"/>
        <w:ind w:firstLine="420"/>
        <w:rPr>
          <w:lang w:val="en-US"/>
        </w:rPr>
      </w:pPr>
      <w:r w:rsidRPr="00D65BBA">
        <w:rPr>
          <w:noProof/>
          <w:lang w:val="en-US"/>
        </w:rPr>
        <w:lastRenderedPageBreak/>
        <w:drawing>
          <wp:inline distT="0" distB="0" distL="0" distR="0" wp14:anchorId="6D5A0D71" wp14:editId="3D9E526A">
            <wp:extent cx="5274310" cy="41941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DB7E" w14:textId="1D090077" w:rsidR="00D65BBA" w:rsidRPr="00BF7C53" w:rsidRDefault="00D65BBA" w:rsidP="00BF7C5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工作日时间表：</w:t>
      </w:r>
    </w:p>
    <w:p w14:paraId="15C1ACA6" w14:textId="7323DEF3" w:rsidR="00286F20" w:rsidRPr="00286F20" w:rsidRDefault="00D65BBA" w:rsidP="00286F20">
      <w:pPr>
        <w:jc w:val="center"/>
        <w:rPr>
          <w:rFonts w:ascii="黑体" w:eastAsia="黑体" w:hAnsi="黑体"/>
          <w:sz w:val="44"/>
          <w:szCs w:val="48"/>
        </w:rPr>
      </w:pPr>
      <w:r w:rsidRPr="00D65BBA">
        <w:rPr>
          <w:rFonts w:ascii="黑体" w:eastAsia="黑体" w:hAnsi="黑体"/>
          <w:noProof/>
          <w:sz w:val="44"/>
          <w:szCs w:val="48"/>
        </w:rPr>
        <w:drawing>
          <wp:inline distT="0" distB="0" distL="0" distR="0" wp14:anchorId="422D1294" wp14:editId="5A841EA6">
            <wp:extent cx="5274310" cy="32918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440C" w14:textId="5F5C16B1" w:rsidR="00D65BBA" w:rsidRPr="00BF7C53" w:rsidRDefault="00D65BBA" w:rsidP="00D65BBA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节假日时间表：</w:t>
      </w:r>
    </w:p>
    <w:p w14:paraId="72B1C62D" w14:textId="14CA4E06" w:rsidR="00286F20" w:rsidRPr="00286F20" w:rsidRDefault="00A16B8B" w:rsidP="00BF7C53">
      <w:pPr>
        <w:rPr>
          <w:rFonts w:ascii="黑体" w:eastAsia="黑体" w:hAnsi="黑体"/>
          <w:sz w:val="44"/>
          <w:szCs w:val="48"/>
        </w:rPr>
      </w:pPr>
      <w:r w:rsidRPr="00A16B8B">
        <w:rPr>
          <w:rFonts w:ascii="黑体" w:eastAsia="黑体" w:hAnsi="黑体"/>
          <w:noProof/>
          <w:sz w:val="44"/>
          <w:szCs w:val="48"/>
        </w:rPr>
        <w:lastRenderedPageBreak/>
        <w:drawing>
          <wp:inline distT="0" distB="0" distL="0" distR="0" wp14:anchorId="301FFD4B" wp14:editId="032CAC04">
            <wp:extent cx="5274310" cy="33223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431E2" w14:textId="77777777" w:rsidR="00DE34C3" w:rsidRDefault="00DE34C3" w:rsidP="00DE34C3">
      <w:pPr>
        <w:pStyle w:val="a0"/>
        <w:ind w:firstLine="420"/>
        <w:rPr>
          <w:lang w:val="en-US"/>
        </w:rPr>
      </w:pPr>
    </w:p>
    <w:p w14:paraId="6B54B5E7" w14:textId="77777777" w:rsidR="00DE34C3" w:rsidRDefault="00DE34C3" w:rsidP="00DE34C3">
      <w:pPr>
        <w:pStyle w:val="a0"/>
        <w:ind w:firstLine="420"/>
        <w:rPr>
          <w:lang w:val="en-US"/>
        </w:rPr>
      </w:pPr>
    </w:p>
    <w:p w14:paraId="64E2DECD" w14:textId="06EC38B8" w:rsidR="00286F20" w:rsidRPr="00DE34C3" w:rsidRDefault="00DE34C3" w:rsidP="00DE34C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供冷系统：</w:t>
      </w:r>
    </w:p>
    <w:p w14:paraId="48C7396A" w14:textId="59BD9DDA" w:rsidR="00286F20" w:rsidRPr="00286F20" w:rsidRDefault="00DE34C3" w:rsidP="00286F20">
      <w:pPr>
        <w:jc w:val="center"/>
        <w:rPr>
          <w:rFonts w:ascii="黑体" w:eastAsia="黑体" w:hAnsi="黑体"/>
          <w:sz w:val="44"/>
          <w:szCs w:val="48"/>
        </w:rPr>
      </w:pPr>
      <w:r w:rsidRPr="00DE34C3">
        <w:rPr>
          <w:rFonts w:ascii="黑体" w:eastAsia="黑体" w:hAnsi="黑体"/>
          <w:noProof/>
          <w:sz w:val="44"/>
          <w:szCs w:val="48"/>
        </w:rPr>
        <w:drawing>
          <wp:inline distT="0" distB="0" distL="0" distR="0" wp14:anchorId="5A5DA6D6" wp14:editId="3A715A2F">
            <wp:extent cx="5274310" cy="35121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F9EA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6F7E12B5" w14:textId="2048B3C3" w:rsidR="00286F20" w:rsidRPr="003F3A08" w:rsidRDefault="00DE34C3" w:rsidP="003F3A08">
      <w:pPr>
        <w:pStyle w:val="a0"/>
        <w:ind w:firstLine="420"/>
        <w:rPr>
          <w:lang w:val="en-US"/>
        </w:rPr>
      </w:pPr>
      <w:r w:rsidRPr="003F3A08">
        <w:rPr>
          <w:rFonts w:hint="eastAsia"/>
          <w:lang w:val="en-US"/>
        </w:rPr>
        <w:t>供热为</w:t>
      </w:r>
      <w:r w:rsidR="003F3A08" w:rsidRPr="003F3A08">
        <w:rPr>
          <w:rFonts w:hint="eastAsia"/>
          <w:lang w:val="en-US"/>
        </w:rPr>
        <w:t>无集中热源</w:t>
      </w:r>
    </w:p>
    <w:p w14:paraId="74A2BBFE" w14:textId="77777777" w:rsidR="00286F20" w:rsidRPr="00286F20" w:rsidRDefault="00286F20" w:rsidP="00286F20">
      <w:pPr>
        <w:jc w:val="center"/>
        <w:rPr>
          <w:rFonts w:ascii="黑体" w:eastAsia="黑体" w:hAnsi="黑体"/>
          <w:sz w:val="44"/>
          <w:szCs w:val="48"/>
        </w:rPr>
      </w:pPr>
    </w:p>
    <w:p w14:paraId="01C4F6BF" w14:textId="7B13647B" w:rsidR="003F3A08" w:rsidRDefault="003F3A08" w:rsidP="003F3A08">
      <w:pPr>
        <w:pStyle w:val="1"/>
      </w:pPr>
      <w:r>
        <w:rPr>
          <w:rFonts w:hint="eastAsia"/>
        </w:rPr>
        <w:lastRenderedPageBreak/>
        <w:t>计算结果</w:t>
      </w:r>
    </w:p>
    <w:p w14:paraId="5431C957" w14:textId="434FDE4A" w:rsidR="004B441B" w:rsidRDefault="00286F20" w:rsidP="003F3A08">
      <w:pPr>
        <w:rPr>
          <w:rFonts w:ascii="黑体" w:eastAsia="黑体" w:hAnsi="黑体"/>
          <w:sz w:val="44"/>
          <w:szCs w:val="48"/>
        </w:rPr>
      </w:pPr>
      <w:r w:rsidRPr="00286F20">
        <w:rPr>
          <w:rFonts w:ascii="黑体" w:eastAsia="黑体" w:hAnsi="黑体"/>
          <w:noProof/>
          <w:sz w:val="44"/>
          <w:szCs w:val="48"/>
        </w:rPr>
        <w:drawing>
          <wp:inline distT="0" distB="0" distL="0" distR="0" wp14:anchorId="79DF11A4" wp14:editId="7DB4C875">
            <wp:extent cx="5098222" cy="36884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D898" w14:textId="68D220C8" w:rsidR="007B265E" w:rsidRPr="007B265E" w:rsidRDefault="007B265E" w:rsidP="003F3A08">
      <w:pPr>
        <w:pStyle w:val="1"/>
      </w:pPr>
      <w:r>
        <w:rPr>
          <w:rFonts w:hint="eastAsia"/>
        </w:rPr>
        <w:t>得分情况</w:t>
      </w:r>
    </w:p>
    <w:tbl>
      <w:tblPr>
        <w:tblW w:w="4926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4"/>
        <w:gridCol w:w="3797"/>
        <w:gridCol w:w="1556"/>
        <w:gridCol w:w="1507"/>
      </w:tblGrid>
      <w:tr w:rsidR="00DC271A" w14:paraId="6E663912" w14:textId="09459DE0" w:rsidTr="00DC271A">
        <w:tc>
          <w:tcPr>
            <w:tcW w:w="1294" w:type="dxa"/>
            <w:shd w:val="clear" w:color="auto" w:fill="E6E6E6"/>
          </w:tcPr>
          <w:p w14:paraId="026455D3" w14:textId="26E4356A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标准条文</w:t>
            </w:r>
          </w:p>
        </w:tc>
        <w:tc>
          <w:tcPr>
            <w:tcW w:w="3797" w:type="dxa"/>
          </w:tcPr>
          <w:p w14:paraId="5E3D3D51" w14:textId="4EED284A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得分评价</w:t>
            </w:r>
          </w:p>
        </w:tc>
        <w:tc>
          <w:tcPr>
            <w:tcW w:w="1556" w:type="dxa"/>
          </w:tcPr>
          <w:p w14:paraId="112C084A" w14:textId="55089AE8" w:rsidR="00DC271A" w:rsidRPr="00BA35E6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节能率</w:t>
            </w:r>
          </w:p>
        </w:tc>
        <w:tc>
          <w:tcPr>
            <w:tcW w:w="1507" w:type="dxa"/>
          </w:tcPr>
          <w:p w14:paraId="4EC662AE" w14:textId="0B3D7010" w:rsidR="00DC271A" w:rsidRP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得分</w:t>
            </w:r>
          </w:p>
        </w:tc>
      </w:tr>
      <w:tr w:rsidR="00DC271A" w14:paraId="0060BA43" w14:textId="2BC491EB" w:rsidTr="00DC271A">
        <w:tc>
          <w:tcPr>
            <w:tcW w:w="1294" w:type="dxa"/>
            <w:shd w:val="clear" w:color="auto" w:fill="E6E6E6"/>
          </w:tcPr>
          <w:p w14:paraId="62A866EA" w14:textId="381DA781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/>
                <w:lang w:val="en-US"/>
              </w:rPr>
              <w:t>7.2.8 采取措施降低建筑能耗</w:t>
            </w:r>
          </w:p>
        </w:tc>
        <w:tc>
          <w:tcPr>
            <w:tcW w:w="3797" w:type="dxa"/>
          </w:tcPr>
          <w:p w14:paraId="7181171D" w14:textId="4BF9112F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建筑能耗相比国家现行有关建筑节能标准降低</w:t>
            </w:r>
            <w:r w:rsidRPr="00DC271A">
              <w:rPr>
                <w:rFonts w:ascii="宋体" w:hAnsi="宋体"/>
                <w:lang w:val="en-US"/>
              </w:rPr>
              <w:t xml:space="preserve"> 10%.得 5分;降低 20%,得 10 分。</w:t>
            </w:r>
          </w:p>
        </w:tc>
        <w:tc>
          <w:tcPr>
            <w:tcW w:w="1556" w:type="dxa"/>
          </w:tcPr>
          <w:p w14:paraId="73574102" w14:textId="2F3229D7" w:rsidR="00DC271A" w:rsidRDefault="00C47AC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39.89%</w:t>
            </w:r>
          </w:p>
        </w:tc>
        <w:tc>
          <w:tcPr>
            <w:tcW w:w="1507" w:type="dxa"/>
          </w:tcPr>
          <w:p w14:paraId="2F1E9CA5" w14:textId="051293DD" w:rsidR="00DC271A" w:rsidRDefault="00A71CB4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1</w:t>
            </w:r>
            <w:r>
              <w:rPr>
                <w:rFonts w:ascii="宋体" w:hAnsi="宋体"/>
                <w:lang w:val="en-US"/>
              </w:rPr>
              <w:t>0</w:t>
            </w:r>
          </w:p>
        </w:tc>
      </w:tr>
      <w:tr w:rsidR="00DC271A" w14:paraId="60BF8A14" w14:textId="446C293A" w:rsidTr="00DC271A">
        <w:tc>
          <w:tcPr>
            <w:tcW w:w="1294" w:type="dxa"/>
            <w:shd w:val="clear" w:color="auto" w:fill="E6E6E6"/>
          </w:tcPr>
          <w:p w14:paraId="19D6403C" w14:textId="5ADF3C0A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/>
                <w:lang w:val="en-US"/>
              </w:rPr>
              <w:t>9.2.1 采取措施进一步降低建筑供暖空调系统的能耗</w:t>
            </w:r>
          </w:p>
        </w:tc>
        <w:tc>
          <w:tcPr>
            <w:tcW w:w="3797" w:type="dxa"/>
          </w:tcPr>
          <w:p w14:paraId="4B6AF180" w14:textId="70F3F29C" w:rsidR="00DC271A" w:rsidRPr="00C47AC6" w:rsidRDefault="00C47AC6" w:rsidP="00C47AC6">
            <w:pPr>
              <w:pStyle w:val="a0"/>
              <w:ind w:firstLine="420"/>
              <w:rPr>
                <w:rFonts w:ascii="宋体" w:hAnsi="宋体"/>
                <w:lang w:val="en-US"/>
              </w:rPr>
            </w:pPr>
            <w:r w:rsidRPr="00C47AC6">
              <w:rPr>
                <w:rFonts w:ascii="宋体" w:hAnsi="宋体" w:hint="eastAsia"/>
                <w:lang w:val="en-US"/>
              </w:rPr>
              <w:t>评价总分值为</w:t>
            </w:r>
            <w:r w:rsidRPr="00C47AC6">
              <w:rPr>
                <w:rFonts w:ascii="宋体" w:hAnsi="宋体"/>
                <w:lang w:val="en-US"/>
              </w:rPr>
              <w:t>30分。建筑供暖空调系统能耗相比国家现行有关建筑节能标准降低40%，得10 分;每再降低10%，再得5</w:t>
            </w:r>
            <w:r w:rsidRPr="00C47AC6">
              <w:rPr>
                <w:rFonts w:ascii="宋体" w:hAnsi="宋体" w:hint="eastAsia"/>
                <w:lang w:val="en-US"/>
              </w:rPr>
              <w:t>分，最高得</w:t>
            </w:r>
            <w:r w:rsidRPr="00C47AC6">
              <w:rPr>
                <w:rFonts w:ascii="宋体" w:hAnsi="宋体"/>
                <w:lang w:val="en-US"/>
              </w:rPr>
              <w:t>30 分。</w:t>
            </w:r>
          </w:p>
        </w:tc>
        <w:tc>
          <w:tcPr>
            <w:tcW w:w="1556" w:type="dxa"/>
          </w:tcPr>
          <w:p w14:paraId="61E5FFF8" w14:textId="161EE31D" w:rsidR="00DC271A" w:rsidRPr="00C47AC6" w:rsidRDefault="00C47AC6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6</w:t>
            </w:r>
            <w:r>
              <w:rPr>
                <w:rFonts w:ascii="宋体" w:hAnsi="宋体"/>
                <w:lang w:val="en-US"/>
              </w:rPr>
              <w:t>9.94%</w:t>
            </w:r>
          </w:p>
        </w:tc>
        <w:tc>
          <w:tcPr>
            <w:tcW w:w="1507" w:type="dxa"/>
          </w:tcPr>
          <w:p w14:paraId="04767442" w14:textId="26700855" w:rsidR="00DC271A" w:rsidRDefault="00A71CB4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3</w:t>
            </w:r>
            <w:r>
              <w:rPr>
                <w:rFonts w:ascii="宋体" w:hAnsi="宋体"/>
                <w:lang w:val="en-US"/>
              </w:rPr>
              <w:t>0</w:t>
            </w:r>
          </w:p>
        </w:tc>
      </w:tr>
      <w:tr w:rsidR="00DC271A" w14:paraId="1D53A64F" w14:textId="4F56C7D1" w:rsidTr="00A1367F">
        <w:tc>
          <w:tcPr>
            <w:tcW w:w="1294" w:type="dxa"/>
            <w:shd w:val="clear" w:color="auto" w:fill="E6E6E6"/>
          </w:tcPr>
          <w:p w14:paraId="2F2117BB" w14:textId="774AFD6A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标准依据</w:t>
            </w:r>
          </w:p>
        </w:tc>
        <w:tc>
          <w:tcPr>
            <w:tcW w:w="6860" w:type="dxa"/>
            <w:gridSpan w:val="3"/>
          </w:tcPr>
          <w:p w14:paraId="4F3C6D79" w14:textId="1D7D2BB5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《绿色建筑评价标准》</w:t>
            </w:r>
            <w:r w:rsidRPr="00DC271A">
              <w:rPr>
                <w:rFonts w:ascii="宋体" w:hAnsi="宋体"/>
                <w:lang w:val="en-US"/>
              </w:rPr>
              <w:t>GB-T 50378-2019</w:t>
            </w:r>
          </w:p>
        </w:tc>
      </w:tr>
      <w:tr w:rsidR="00DC271A" w14:paraId="473E1743" w14:textId="5C409EE9" w:rsidTr="00705824">
        <w:tc>
          <w:tcPr>
            <w:tcW w:w="6647" w:type="dxa"/>
            <w:gridSpan w:val="3"/>
            <w:shd w:val="clear" w:color="auto" w:fill="E6E6E6"/>
          </w:tcPr>
          <w:p w14:paraId="6128F8B3" w14:textId="6A837F44" w:rsidR="00DC271A" w:rsidRDefault="00DC271A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DC271A">
              <w:rPr>
                <w:rFonts w:ascii="宋体" w:hAnsi="宋体" w:hint="eastAsia"/>
                <w:lang w:val="en-US"/>
              </w:rPr>
              <w:t>得分合计</w:t>
            </w:r>
          </w:p>
        </w:tc>
        <w:tc>
          <w:tcPr>
            <w:tcW w:w="1507" w:type="dxa"/>
          </w:tcPr>
          <w:p w14:paraId="361D3653" w14:textId="1A909649" w:rsidR="00DC271A" w:rsidRDefault="00A71CB4" w:rsidP="005B41C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4</w:t>
            </w:r>
            <w:r>
              <w:rPr>
                <w:rFonts w:ascii="宋体" w:hAnsi="宋体"/>
                <w:lang w:val="en-US"/>
              </w:rPr>
              <w:t>0</w:t>
            </w:r>
          </w:p>
        </w:tc>
      </w:tr>
    </w:tbl>
    <w:p w14:paraId="6C7FEAEC" w14:textId="77777777" w:rsidR="007B265E" w:rsidRPr="00286F20" w:rsidRDefault="007B265E" w:rsidP="003F3A08">
      <w:pPr>
        <w:rPr>
          <w:rFonts w:ascii="黑体" w:eastAsia="黑体" w:hAnsi="黑体"/>
          <w:sz w:val="44"/>
          <w:szCs w:val="48"/>
        </w:rPr>
      </w:pPr>
    </w:p>
    <w:sectPr w:rsidR="007B265E" w:rsidRPr="0028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3A1" w14:textId="77777777" w:rsidR="003C66DB" w:rsidRDefault="003C66DB" w:rsidP="002125E5">
      <w:r>
        <w:separator/>
      </w:r>
    </w:p>
  </w:endnote>
  <w:endnote w:type="continuationSeparator" w:id="0">
    <w:p w14:paraId="17DFA8FA" w14:textId="77777777" w:rsidR="003C66DB" w:rsidRDefault="003C66DB" w:rsidP="002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04A1" w14:textId="77777777" w:rsidR="003C66DB" w:rsidRDefault="003C66DB" w:rsidP="002125E5">
      <w:r>
        <w:separator/>
      </w:r>
    </w:p>
  </w:footnote>
  <w:footnote w:type="continuationSeparator" w:id="0">
    <w:p w14:paraId="2FDA0826" w14:textId="77777777" w:rsidR="003C66DB" w:rsidRDefault="003C66DB" w:rsidP="002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98836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D2"/>
    <w:rsid w:val="00051ED2"/>
    <w:rsid w:val="001A5BF2"/>
    <w:rsid w:val="002068DF"/>
    <w:rsid w:val="002125E5"/>
    <w:rsid w:val="00286F20"/>
    <w:rsid w:val="002E7706"/>
    <w:rsid w:val="00316F82"/>
    <w:rsid w:val="003C66DB"/>
    <w:rsid w:val="003F3A08"/>
    <w:rsid w:val="003F5F39"/>
    <w:rsid w:val="00424247"/>
    <w:rsid w:val="004670F8"/>
    <w:rsid w:val="004A57FF"/>
    <w:rsid w:val="004B441B"/>
    <w:rsid w:val="005A4B6F"/>
    <w:rsid w:val="007B265E"/>
    <w:rsid w:val="008B24C0"/>
    <w:rsid w:val="00A16B8B"/>
    <w:rsid w:val="00A40C16"/>
    <w:rsid w:val="00A71CB4"/>
    <w:rsid w:val="00B257EC"/>
    <w:rsid w:val="00BA35E6"/>
    <w:rsid w:val="00BF7C53"/>
    <w:rsid w:val="00C47AC6"/>
    <w:rsid w:val="00D65BBA"/>
    <w:rsid w:val="00DC271A"/>
    <w:rsid w:val="00DE34C3"/>
    <w:rsid w:val="00E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B2D1D"/>
  <w15:chartTrackingRefBased/>
  <w15:docId w15:val="{660605E0-0FD6-4E8B-94F0-378F632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5E"/>
    <w:pPr>
      <w:widowControl w:val="0"/>
      <w:jc w:val="both"/>
    </w:pPr>
  </w:style>
  <w:style w:type="paragraph" w:styleId="1">
    <w:name w:val="heading 1"/>
    <w:next w:val="a0"/>
    <w:link w:val="10"/>
    <w:qFormat/>
    <w:rsid w:val="00BA35E6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BA35E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BA35E6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BA35E6"/>
    <w:pPr>
      <w:keepNext/>
      <w:widowControl/>
      <w:numPr>
        <w:ilvl w:val="3"/>
        <w:numId w:val="1"/>
      </w:numPr>
      <w:spacing w:before="240" w:after="60" w:line="240" w:lineRule="atLeast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BA35E6"/>
    <w:pPr>
      <w:widowControl/>
      <w:numPr>
        <w:ilvl w:val="4"/>
        <w:numId w:val="1"/>
      </w:numPr>
      <w:spacing w:before="240" w:after="60" w:line="240" w:lineRule="atLeast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BA35E6"/>
    <w:pPr>
      <w:widowControl/>
      <w:numPr>
        <w:ilvl w:val="5"/>
        <w:numId w:val="1"/>
      </w:numPr>
      <w:spacing w:before="240" w:after="60" w:line="240" w:lineRule="atLeast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qFormat/>
    <w:rsid w:val="00BA35E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qFormat/>
    <w:rsid w:val="00BA35E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BA35E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2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BA35E6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BA35E6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BA35E6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BA35E6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BA35E6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BA35E6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BA35E6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BA35E6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BA35E6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qFormat/>
    <w:rsid w:val="00BA35E6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  <w:style w:type="paragraph" w:styleId="a5">
    <w:name w:val="Normal (Web)"/>
    <w:basedOn w:val="a"/>
    <w:uiPriority w:val="99"/>
    <w:semiHidden/>
    <w:unhideWhenUsed/>
    <w:rsid w:val="005A4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2125E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21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维有</dc:creator>
  <cp:keywords/>
  <dc:description/>
  <cp:lastModifiedBy>张 维有</cp:lastModifiedBy>
  <cp:revision>9</cp:revision>
  <dcterms:created xsi:type="dcterms:W3CDTF">2023-01-03T12:10:00Z</dcterms:created>
  <dcterms:modified xsi:type="dcterms:W3CDTF">2023-01-03T13:17:00Z</dcterms:modified>
</cp:coreProperties>
</file>