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15D42" w14:textId="77777777" w:rsidR="00641C90" w:rsidRDefault="00641C90"/>
    <w:p w14:paraId="00FECB04" w14:textId="77777777" w:rsidR="00641C90" w:rsidRPr="00286F20" w:rsidRDefault="00641C90" w:rsidP="00641C90">
      <w:pPr>
        <w:jc w:val="center"/>
        <w:rPr>
          <w:rFonts w:ascii="黑体" w:eastAsia="黑体" w:hAnsi="黑体"/>
          <w:sz w:val="44"/>
          <w:szCs w:val="48"/>
        </w:rPr>
      </w:pPr>
    </w:p>
    <w:p w14:paraId="49BF0410" w14:textId="77777777" w:rsidR="00641C90" w:rsidRPr="00286F20" w:rsidRDefault="00641C90" w:rsidP="00641C90">
      <w:pPr>
        <w:jc w:val="center"/>
        <w:rPr>
          <w:rFonts w:ascii="黑体" w:eastAsia="黑体" w:hAnsi="黑体"/>
          <w:sz w:val="44"/>
          <w:szCs w:val="48"/>
        </w:rPr>
      </w:pPr>
    </w:p>
    <w:p w14:paraId="400BA8B7" w14:textId="77777777" w:rsidR="00641C90" w:rsidRPr="00286F20" w:rsidRDefault="00641C90" w:rsidP="00641C90">
      <w:pPr>
        <w:jc w:val="center"/>
        <w:rPr>
          <w:rFonts w:ascii="黑体" w:eastAsia="黑体" w:hAnsi="黑体"/>
          <w:sz w:val="44"/>
          <w:szCs w:val="48"/>
        </w:rPr>
      </w:pPr>
    </w:p>
    <w:p w14:paraId="1A543DB0" w14:textId="1CA97038" w:rsidR="00641C90" w:rsidRPr="00A40C16" w:rsidRDefault="00641C90" w:rsidP="00641C90">
      <w:pPr>
        <w:spacing w:afterLines="50" w:after="156"/>
        <w:jc w:val="center"/>
        <w:rPr>
          <w:rFonts w:ascii="黑体" w:eastAsia="黑体" w:hAnsi="黑体"/>
          <w:sz w:val="52"/>
          <w:szCs w:val="56"/>
        </w:rPr>
      </w:pPr>
      <w:r>
        <w:rPr>
          <w:rFonts w:ascii="黑体" w:eastAsia="黑体" w:hAnsi="黑体" w:hint="eastAsia"/>
          <w:sz w:val="52"/>
          <w:szCs w:val="56"/>
        </w:rPr>
        <w:t>建筑碳排放报告</w:t>
      </w:r>
      <w:r w:rsidRPr="00A40C16">
        <w:rPr>
          <w:rFonts w:ascii="黑体" w:eastAsia="黑体" w:hAnsi="黑体" w:hint="eastAsia"/>
          <w:sz w:val="52"/>
          <w:szCs w:val="56"/>
        </w:rPr>
        <w:t>书</w:t>
      </w:r>
    </w:p>
    <w:p w14:paraId="2CCF4E2C" w14:textId="77777777" w:rsidR="00641C90" w:rsidRPr="00286F20" w:rsidRDefault="00641C90" w:rsidP="00641C90">
      <w:pPr>
        <w:jc w:val="center"/>
        <w:rPr>
          <w:rFonts w:ascii="宋体" w:eastAsia="宋体" w:hAnsi="宋体"/>
          <w:sz w:val="40"/>
          <w:szCs w:val="44"/>
        </w:rPr>
      </w:pPr>
      <w:r w:rsidRPr="00286F20">
        <w:rPr>
          <w:rFonts w:ascii="宋体" w:eastAsia="宋体" w:hAnsi="宋体" w:hint="eastAsia"/>
          <w:sz w:val="40"/>
          <w:szCs w:val="44"/>
        </w:rPr>
        <w:t>公共建筑</w:t>
      </w:r>
    </w:p>
    <w:p w14:paraId="27F6C188" w14:textId="77777777" w:rsidR="00641C90" w:rsidRDefault="00641C90" w:rsidP="00641C90">
      <w:pPr>
        <w:jc w:val="center"/>
        <w:rPr>
          <w:rFonts w:ascii="黑体" w:eastAsia="黑体" w:hAnsi="黑体"/>
          <w:sz w:val="44"/>
          <w:szCs w:val="48"/>
        </w:rPr>
      </w:pPr>
    </w:p>
    <w:p w14:paraId="406B4630" w14:textId="77777777" w:rsidR="00641C90" w:rsidRDefault="00641C90" w:rsidP="00641C90">
      <w:pPr>
        <w:jc w:val="center"/>
        <w:rPr>
          <w:rFonts w:ascii="黑体" w:eastAsia="黑体" w:hAnsi="黑体"/>
          <w:sz w:val="44"/>
          <w:szCs w:val="48"/>
        </w:rPr>
      </w:pPr>
    </w:p>
    <w:p w14:paraId="6E7079B9" w14:textId="77777777" w:rsidR="00641C90" w:rsidRPr="00286F20" w:rsidRDefault="00641C90" w:rsidP="00641C90">
      <w:pPr>
        <w:jc w:val="center"/>
        <w:rPr>
          <w:rFonts w:ascii="黑体" w:eastAsia="黑体" w:hAnsi="黑体"/>
          <w:sz w:val="44"/>
          <w:szCs w:val="48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3974"/>
      </w:tblGrid>
      <w:tr w:rsidR="00641C90" w14:paraId="3A6DF347" w14:textId="77777777" w:rsidTr="00DC3F5D">
        <w:trPr>
          <w:trHeight w:hRule="exact" w:val="567"/>
          <w:jc w:val="center"/>
        </w:trPr>
        <w:tc>
          <w:tcPr>
            <w:tcW w:w="1696" w:type="dxa"/>
            <w:shd w:val="clear" w:color="auto" w:fill="E7E6E6" w:themeFill="background2"/>
          </w:tcPr>
          <w:p w14:paraId="6BFAA9B0" w14:textId="77777777" w:rsidR="00641C90" w:rsidRPr="00B257EC" w:rsidRDefault="00641C90" w:rsidP="00DC3F5D">
            <w:pPr>
              <w:jc w:val="center"/>
              <w:rPr>
                <w:rFonts w:ascii="宋体" w:eastAsia="宋体" w:hAnsi="宋体"/>
                <w:sz w:val="28"/>
                <w:szCs w:val="32"/>
              </w:rPr>
            </w:pPr>
            <w:r w:rsidRPr="00B257EC">
              <w:rPr>
                <w:rFonts w:ascii="宋体" w:eastAsia="宋体" w:hAnsi="宋体" w:hint="eastAsia"/>
                <w:sz w:val="28"/>
                <w:szCs w:val="32"/>
              </w:rPr>
              <w:t>工程名称</w:t>
            </w:r>
          </w:p>
        </w:tc>
        <w:tc>
          <w:tcPr>
            <w:tcW w:w="3974" w:type="dxa"/>
          </w:tcPr>
          <w:p w14:paraId="0A4CABF8" w14:textId="77777777" w:rsidR="00641C90" w:rsidRPr="00B257EC" w:rsidRDefault="00641C90" w:rsidP="00DC3F5D">
            <w:pPr>
              <w:jc w:val="center"/>
              <w:rPr>
                <w:rFonts w:ascii="宋体" w:eastAsia="宋体" w:hAnsi="宋体"/>
                <w:sz w:val="28"/>
                <w:szCs w:val="32"/>
              </w:rPr>
            </w:pPr>
            <w:r>
              <w:rPr>
                <w:rFonts w:ascii="宋体" w:eastAsia="宋体" w:hAnsi="宋体" w:hint="eastAsia"/>
                <w:sz w:val="28"/>
                <w:szCs w:val="32"/>
              </w:rPr>
              <w:t>“</w:t>
            </w:r>
            <w:r w:rsidRPr="00B257EC">
              <w:rPr>
                <w:rFonts w:ascii="宋体" w:eastAsia="宋体" w:hAnsi="宋体" w:hint="eastAsia"/>
                <w:sz w:val="28"/>
                <w:szCs w:val="32"/>
              </w:rPr>
              <w:t>寓情于筑</w:t>
            </w:r>
            <w:r>
              <w:rPr>
                <w:rFonts w:ascii="宋体" w:eastAsia="宋体" w:hAnsi="宋体" w:hint="eastAsia"/>
                <w:sz w:val="28"/>
                <w:szCs w:val="32"/>
              </w:rPr>
              <w:t>”建筑设计</w:t>
            </w:r>
          </w:p>
        </w:tc>
      </w:tr>
      <w:tr w:rsidR="00641C90" w14:paraId="5304614F" w14:textId="77777777" w:rsidTr="00DC3F5D">
        <w:trPr>
          <w:trHeight w:hRule="exact" w:val="567"/>
          <w:jc w:val="center"/>
        </w:trPr>
        <w:tc>
          <w:tcPr>
            <w:tcW w:w="1696" w:type="dxa"/>
            <w:shd w:val="clear" w:color="auto" w:fill="E7E6E6" w:themeFill="background2"/>
          </w:tcPr>
          <w:p w14:paraId="271ACEC0" w14:textId="77777777" w:rsidR="00641C90" w:rsidRPr="00A40C16" w:rsidRDefault="00641C90" w:rsidP="00DC3F5D">
            <w:pPr>
              <w:jc w:val="center"/>
              <w:rPr>
                <w:rFonts w:ascii="宋体" w:eastAsia="宋体" w:hAnsi="宋体"/>
                <w:sz w:val="28"/>
                <w:szCs w:val="32"/>
              </w:rPr>
            </w:pPr>
            <w:r w:rsidRPr="00A40C16">
              <w:rPr>
                <w:rFonts w:ascii="宋体" w:eastAsia="宋体" w:hAnsi="宋体" w:hint="eastAsia"/>
                <w:sz w:val="28"/>
                <w:szCs w:val="32"/>
              </w:rPr>
              <w:t>工程地点</w:t>
            </w:r>
          </w:p>
        </w:tc>
        <w:tc>
          <w:tcPr>
            <w:tcW w:w="3974" w:type="dxa"/>
          </w:tcPr>
          <w:p w14:paraId="4A7A5B10" w14:textId="77777777" w:rsidR="00641C90" w:rsidRPr="00A40C16" w:rsidRDefault="00641C90" w:rsidP="00DC3F5D">
            <w:pPr>
              <w:jc w:val="center"/>
              <w:rPr>
                <w:rFonts w:ascii="宋体" w:eastAsia="宋体" w:hAnsi="宋体"/>
                <w:sz w:val="28"/>
                <w:szCs w:val="32"/>
              </w:rPr>
            </w:pPr>
            <w:r>
              <w:rPr>
                <w:rFonts w:ascii="宋体" w:eastAsia="宋体" w:hAnsi="宋体" w:hint="eastAsia"/>
                <w:sz w:val="28"/>
                <w:szCs w:val="32"/>
              </w:rPr>
              <w:t>福建-厦门</w:t>
            </w:r>
          </w:p>
        </w:tc>
      </w:tr>
      <w:tr w:rsidR="00641C90" w14:paraId="2F943F5A" w14:textId="77777777" w:rsidTr="00DC3F5D">
        <w:trPr>
          <w:trHeight w:hRule="exact" w:val="567"/>
          <w:jc w:val="center"/>
        </w:trPr>
        <w:tc>
          <w:tcPr>
            <w:tcW w:w="1696" w:type="dxa"/>
            <w:shd w:val="clear" w:color="auto" w:fill="E7E6E6" w:themeFill="background2"/>
          </w:tcPr>
          <w:p w14:paraId="6A15EE23" w14:textId="77777777" w:rsidR="00641C90" w:rsidRPr="00A40C16" w:rsidRDefault="00641C90" w:rsidP="00DC3F5D">
            <w:pPr>
              <w:jc w:val="center"/>
              <w:rPr>
                <w:rFonts w:ascii="宋体" w:eastAsia="宋体" w:hAnsi="宋体"/>
                <w:sz w:val="28"/>
                <w:szCs w:val="32"/>
              </w:rPr>
            </w:pPr>
            <w:r w:rsidRPr="00A40C16">
              <w:rPr>
                <w:rFonts w:ascii="宋体" w:eastAsia="宋体" w:hAnsi="宋体" w:hint="eastAsia"/>
                <w:sz w:val="28"/>
                <w:szCs w:val="32"/>
              </w:rPr>
              <w:t>设计时间</w:t>
            </w:r>
          </w:p>
        </w:tc>
        <w:tc>
          <w:tcPr>
            <w:tcW w:w="3974" w:type="dxa"/>
          </w:tcPr>
          <w:p w14:paraId="665D97C5" w14:textId="77777777" w:rsidR="00641C90" w:rsidRPr="00A40C16" w:rsidRDefault="00641C90" w:rsidP="00DC3F5D">
            <w:pPr>
              <w:jc w:val="center"/>
              <w:rPr>
                <w:rFonts w:ascii="宋体" w:eastAsia="宋体" w:hAnsi="宋体"/>
                <w:sz w:val="28"/>
                <w:szCs w:val="32"/>
              </w:rPr>
            </w:pPr>
            <w:r>
              <w:rPr>
                <w:rFonts w:ascii="宋体" w:eastAsia="宋体" w:hAnsi="宋体" w:hint="eastAsia"/>
                <w:sz w:val="28"/>
                <w:szCs w:val="32"/>
              </w:rPr>
              <w:t>2</w:t>
            </w:r>
            <w:r>
              <w:rPr>
                <w:rFonts w:ascii="宋体" w:eastAsia="宋体" w:hAnsi="宋体"/>
                <w:sz w:val="28"/>
                <w:szCs w:val="32"/>
              </w:rPr>
              <w:t>022-12-30</w:t>
            </w:r>
          </w:p>
        </w:tc>
      </w:tr>
    </w:tbl>
    <w:p w14:paraId="654F30EA" w14:textId="77777777" w:rsidR="00641C90" w:rsidRPr="00286F20" w:rsidRDefault="00641C90" w:rsidP="00641C90">
      <w:pPr>
        <w:jc w:val="center"/>
        <w:rPr>
          <w:rFonts w:ascii="黑体" w:eastAsia="黑体" w:hAnsi="黑体"/>
          <w:sz w:val="44"/>
          <w:szCs w:val="48"/>
        </w:rPr>
      </w:pPr>
    </w:p>
    <w:p w14:paraId="2A147D51" w14:textId="77777777" w:rsidR="00641C90" w:rsidRPr="00286F20" w:rsidRDefault="00641C90" w:rsidP="00641C90">
      <w:pPr>
        <w:jc w:val="center"/>
        <w:rPr>
          <w:rFonts w:ascii="黑体" w:eastAsia="黑体" w:hAnsi="黑体"/>
          <w:sz w:val="44"/>
          <w:szCs w:val="48"/>
        </w:rPr>
      </w:pPr>
    </w:p>
    <w:p w14:paraId="6F184D03" w14:textId="77777777" w:rsidR="00641C90" w:rsidRPr="00286F20" w:rsidRDefault="00641C90" w:rsidP="00641C90">
      <w:pPr>
        <w:jc w:val="center"/>
        <w:rPr>
          <w:rFonts w:ascii="黑体" w:eastAsia="黑体" w:hAnsi="黑体"/>
          <w:sz w:val="44"/>
          <w:szCs w:val="48"/>
        </w:rPr>
      </w:pPr>
    </w:p>
    <w:p w14:paraId="124F5BF6" w14:textId="77777777" w:rsidR="00641C90" w:rsidRPr="00286F20" w:rsidRDefault="00641C90" w:rsidP="00641C90">
      <w:pPr>
        <w:jc w:val="center"/>
        <w:rPr>
          <w:rFonts w:ascii="黑体" w:eastAsia="黑体" w:hAnsi="黑体"/>
          <w:sz w:val="44"/>
          <w:szCs w:val="48"/>
        </w:rPr>
      </w:pPr>
    </w:p>
    <w:p w14:paraId="0987A731" w14:textId="77777777" w:rsidR="00641C90" w:rsidRPr="00286F20" w:rsidRDefault="00641C90" w:rsidP="00641C90">
      <w:pPr>
        <w:jc w:val="center"/>
        <w:rPr>
          <w:rFonts w:ascii="黑体" w:eastAsia="黑体" w:hAnsi="黑体"/>
          <w:sz w:val="44"/>
          <w:szCs w:val="48"/>
        </w:rPr>
      </w:pPr>
    </w:p>
    <w:p w14:paraId="3425A678" w14:textId="77777777" w:rsidR="00641C90" w:rsidRPr="00286F20" w:rsidRDefault="00641C90" w:rsidP="00641C90">
      <w:pPr>
        <w:jc w:val="center"/>
        <w:rPr>
          <w:rFonts w:ascii="黑体" w:eastAsia="黑体" w:hAnsi="黑体"/>
          <w:sz w:val="44"/>
          <w:szCs w:val="48"/>
        </w:rPr>
      </w:pPr>
    </w:p>
    <w:p w14:paraId="23700EC1" w14:textId="77777777" w:rsidR="00641C90" w:rsidRPr="00286F20" w:rsidRDefault="00641C90" w:rsidP="00641C90">
      <w:pPr>
        <w:jc w:val="center"/>
        <w:rPr>
          <w:rFonts w:ascii="黑体" w:eastAsia="黑体" w:hAnsi="黑体"/>
          <w:sz w:val="44"/>
          <w:szCs w:val="48"/>
        </w:rPr>
      </w:pPr>
    </w:p>
    <w:p w14:paraId="1CF2CEB1" w14:textId="77777777" w:rsidR="00641C90" w:rsidRPr="00286F20" w:rsidRDefault="00641C90" w:rsidP="00641C90">
      <w:pPr>
        <w:jc w:val="center"/>
        <w:rPr>
          <w:rFonts w:ascii="黑体" w:eastAsia="黑体" w:hAnsi="黑体"/>
          <w:sz w:val="44"/>
          <w:szCs w:val="48"/>
        </w:rPr>
      </w:pPr>
    </w:p>
    <w:p w14:paraId="29F02834" w14:textId="77777777" w:rsidR="00641C90" w:rsidRPr="00286F20" w:rsidRDefault="00641C90" w:rsidP="00641C90">
      <w:pPr>
        <w:jc w:val="center"/>
        <w:rPr>
          <w:rFonts w:ascii="黑体" w:eastAsia="黑体" w:hAnsi="黑体"/>
          <w:sz w:val="44"/>
          <w:szCs w:val="48"/>
        </w:rPr>
      </w:pPr>
    </w:p>
    <w:p w14:paraId="3AC9F91A" w14:textId="77777777" w:rsidR="00641C90" w:rsidRDefault="00641C90"/>
    <w:p w14:paraId="778F1618" w14:textId="77777777" w:rsidR="00641C90" w:rsidRDefault="00641C90"/>
    <w:p w14:paraId="4A9EFD31" w14:textId="77777777" w:rsidR="00641C90" w:rsidRDefault="00641C90" w:rsidP="00641C90">
      <w:pPr>
        <w:pStyle w:val="1"/>
      </w:pPr>
      <w:bookmarkStart w:id="0" w:name="_Toc420663548"/>
      <w:bookmarkStart w:id="1" w:name="_Toc420309360"/>
      <w:r>
        <w:rPr>
          <w:rFonts w:hint="eastAsia"/>
        </w:rPr>
        <w:lastRenderedPageBreak/>
        <w:t>建筑概况</w:t>
      </w:r>
      <w:bookmarkEnd w:id="0"/>
      <w:bookmarkEnd w:id="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34"/>
        <w:gridCol w:w="5552"/>
      </w:tblGrid>
      <w:tr w:rsidR="00641C90" w14:paraId="7036516C" w14:textId="77777777" w:rsidTr="00DC3F5D">
        <w:tc>
          <w:tcPr>
            <w:tcW w:w="2841" w:type="dxa"/>
            <w:shd w:val="clear" w:color="auto" w:fill="E6E6E6"/>
          </w:tcPr>
          <w:p w14:paraId="50642461" w14:textId="77777777" w:rsidR="00641C90" w:rsidRDefault="00641C90" w:rsidP="00DC3F5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</w:tcPr>
          <w:p w14:paraId="2CD48670" w14:textId="77777777" w:rsidR="00641C90" w:rsidRDefault="00641C90" w:rsidP="00DC3F5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" w:name="工程名称2"/>
            <w:bookmarkEnd w:id="2"/>
            <w:r w:rsidRPr="00BA35E6">
              <w:rPr>
                <w:rFonts w:ascii="宋体" w:hAnsi="宋体" w:hint="eastAsia"/>
                <w:lang w:val="en-US"/>
              </w:rPr>
              <w:t>“寓情于筑”建筑设计</w:t>
            </w:r>
          </w:p>
        </w:tc>
      </w:tr>
      <w:tr w:rsidR="00641C90" w14:paraId="5104C87C" w14:textId="77777777" w:rsidTr="00DC3F5D">
        <w:tc>
          <w:tcPr>
            <w:tcW w:w="2841" w:type="dxa"/>
            <w:shd w:val="clear" w:color="auto" w:fill="E6E6E6"/>
          </w:tcPr>
          <w:p w14:paraId="6EDE9B29" w14:textId="77777777" w:rsidR="00641C90" w:rsidRDefault="00641C90" w:rsidP="00DC3F5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</w:tcPr>
          <w:p w14:paraId="6CF368B5" w14:textId="77777777" w:rsidR="00641C90" w:rsidRDefault="00641C90" w:rsidP="00DC3F5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3" w:name="工程地点2"/>
            <w:r>
              <w:rPr>
                <w:rFonts w:ascii="宋体" w:hAnsi="宋体" w:hint="eastAsia"/>
                <w:lang w:val="en-US"/>
              </w:rPr>
              <w:t>厦门</w:t>
            </w:r>
            <w:bookmarkEnd w:id="3"/>
          </w:p>
        </w:tc>
      </w:tr>
      <w:tr w:rsidR="00641C90" w14:paraId="707F001D" w14:textId="77777777" w:rsidTr="00DC3F5D">
        <w:tc>
          <w:tcPr>
            <w:tcW w:w="2841" w:type="dxa"/>
            <w:shd w:val="clear" w:color="auto" w:fill="E6E6E6"/>
          </w:tcPr>
          <w:p w14:paraId="3F8C2A11" w14:textId="77777777" w:rsidR="00641C90" w:rsidRDefault="00641C90" w:rsidP="00DC3F5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231" w:type="dxa"/>
          </w:tcPr>
          <w:p w14:paraId="7F36B307" w14:textId="77777777" w:rsidR="00641C90" w:rsidRDefault="00641C90" w:rsidP="00DC3F5D">
            <w:pPr>
              <w:pStyle w:val="a0"/>
              <w:ind w:firstLineChars="0" w:firstLine="0"/>
              <w:rPr>
                <w:rFonts w:ascii="宋体" w:hAnsi="宋体"/>
                <w:vertAlign w:val="superscript"/>
                <w:lang w:val="en-US"/>
              </w:rPr>
            </w:pPr>
            <w:r>
              <w:rPr>
                <w:rFonts w:ascii="宋体" w:hAnsi="宋体"/>
                <w:lang w:val="en-US"/>
              </w:rPr>
              <w:t>14881</w:t>
            </w:r>
            <w:r>
              <w:rPr>
                <w:rFonts w:ascii="宋体" w:hAnsi="宋体" w:hint="eastAsia"/>
                <w:lang w:val="en-US"/>
              </w:rPr>
              <w:t>m</w:t>
            </w:r>
            <w:r>
              <w:rPr>
                <w:rFonts w:ascii="宋体" w:hAnsi="宋体" w:hint="eastAsia"/>
                <w:vertAlign w:val="superscript"/>
                <w:lang w:val="en-US"/>
              </w:rPr>
              <w:t>2</w:t>
            </w:r>
          </w:p>
        </w:tc>
      </w:tr>
      <w:tr w:rsidR="00641C90" w14:paraId="18B20AF8" w14:textId="77777777" w:rsidTr="00DC3F5D">
        <w:tc>
          <w:tcPr>
            <w:tcW w:w="2841" w:type="dxa"/>
            <w:shd w:val="clear" w:color="auto" w:fill="E6E6E6"/>
          </w:tcPr>
          <w:p w14:paraId="53343A04" w14:textId="77777777" w:rsidR="00641C90" w:rsidRDefault="00641C90" w:rsidP="00DC3F5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</w:tcPr>
          <w:p w14:paraId="15A2916F" w14:textId="77777777" w:rsidR="00641C90" w:rsidRDefault="00641C90" w:rsidP="00DC3F5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r>
              <w:rPr>
                <w:rFonts w:ascii="宋体" w:hAnsi="宋体"/>
                <w:lang w:val="en-US"/>
              </w:rPr>
              <w:t>6</w:t>
            </w:r>
            <w:r>
              <w:rPr>
                <w:rFonts w:ascii="宋体" w:hAnsi="宋体" w:hint="eastAsia"/>
                <w:lang w:val="en-US"/>
              </w:rPr>
              <w:t>层</w:t>
            </w:r>
          </w:p>
        </w:tc>
      </w:tr>
      <w:tr w:rsidR="00641C90" w14:paraId="364C97B5" w14:textId="77777777" w:rsidTr="00DC3F5D">
        <w:tc>
          <w:tcPr>
            <w:tcW w:w="2841" w:type="dxa"/>
            <w:shd w:val="clear" w:color="auto" w:fill="E6E6E6"/>
          </w:tcPr>
          <w:p w14:paraId="015B960D" w14:textId="77777777" w:rsidR="00641C90" w:rsidRDefault="00641C90" w:rsidP="00DC3F5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231" w:type="dxa"/>
          </w:tcPr>
          <w:p w14:paraId="31982EEA" w14:textId="77777777" w:rsidR="00641C90" w:rsidRDefault="00641C90" w:rsidP="00DC3F5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/>
                <w:lang w:val="en-US"/>
              </w:rPr>
              <w:t>21.6</w:t>
            </w:r>
            <w:r>
              <w:rPr>
                <w:rFonts w:ascii="宋体" w:hAnsi="宋体" w:hint="eastAsia"/>
                <w:lang w:val="en-US"/>
              </w:rPr>
              <w:t>m</w:t>
            </w:r>
          </w:p>
        </w:tc>
      </w:tr>
    </w:tbl>
    <w:p w14:paraId="3364D1C9" w14:textId="77777777" w:rsidR="00641C90" w:rsidRDefault="00641C90" w:rsidP="00641C90">
      <w:pPr>
        <w:pStyle w:val="1"/>
      </w:pPr>
      <w:bookmarkStart w:id="4" w:name="_Toc420309361"/>
      <w:bookmarkStart w:id="5" w:name="_Toc420663549"/>
      <w:bookmarkStart w:id="6" w:name="TitleFormat"/>
      <w:r>
        <w:rPr>
          <w:rFonts w:hint="eastAsia"/>
        </w:rPr>
        <w:t>计算依据</w:t>
      </w:r>
      <w:bookmarkEnd w:id="4"/>
      <w:bookmarkEnd w:id="5"/>
    </w:p>
    <w:p w14:paraId="3DD0D1B4" w14:textId="77777777" w:rsidR="00641C90" w:rsidRPr="00424247" w:rsidRDefault="00641C90" w:rsidP="00641C90">
      <w:pPr>
        <w:pStyle w:val="a0"/>
        <w:ind w:firstLineChars="0" w:firstLine="0"/>
        <w:rPr>
          <w:rFonts w:ascii="宋体" w:hAnsi="宋体"/>
          <w:lang w:val="en-US"/>
        </w:rPr>
      </w:pPr>
      <w:bookmarkStart w:id="7" w:name="计算依据"/>
      <w:bookmarkEnd w:id="6"/>
      <w:bookmarkEnd w:id="7"/>
      <w:r w:rsidRPr="00424247">
        <w:rPr>
          <w:rFonts w:ascii="宋体" w:hAnsi="宋体" w:hint="eastAsia"/>
          <w:lang w:val="en-US"/>
        </w:rPr>
        <w:t>1. 《绿色建筑评价标准》(GB/T50378-2014)</w:t>
      </w:r>
    </w:p>
    <w:p w14:paraId="0F09BD63" w14:textId="77777777" w:rsidR="00641C90" w:rsidRPr="00424247" w:rsidRDefault="00641C90" w:rsidP="00641C90">
      <w:pPr>
        <w:pStyle w:val="a0"/>
        <w:ind w:firstLineChars="0" w:firstLine="0"/>
        <w:rPr>
          <w:rFonts w:ascii="宋体" w:hAnsi="宋体"/>
          <w:lang w:val="en-US"/>
        </w:rPr>
      </w:pPr>
      <w:r w:rsidRPr="00424247">
        <w:rPr>
          <w:rFonts w:ascii="宋体" w:hAnsi="宋体" w:hint="eastAsia"/>
          <w:lang w:val="en-US"/>
        </w:rPr>
        <w:t>2. 《绿色建筑评价技术细则》</w:t>
      </w:r>
    </w:p>
    <w:p w14:paraId="03B32E06" w14:textId="78D89950" w:rsidR="00641C90" w:rsidRDefault="00641C90" w:rsidP="00641C90">
      <w:pPr>
        <w:pStyle w:val="a0"/>
        <w:ind w:firstLineChars="0" w:firstLine="0"/>
        <w:rPr>
          <w:rFonts w:ascii="宋体" w:hAnsi="宋体"/>
          <w:lang w:val="en-US"/>
        </w:rPr>
      </w:pPr>
      <w:r w:rsidRPr="00424247">
        <w:rPr>
          <w:rFonts w:ascii="宋体" w:hAnsi="宋体" w:hint="eastAsia"/>
          <w:lang w:val="en-US"/>
        </w:rPr>
        <w:t>3. 《福建省绿色建筑设计标准》</w:t>
      </w:r>
      <w:r w:rsidRPr="00424247">
        <w:rPr>
          <w:rFonts w:ascii="宋体" w:hAnsi="宋体"/>
          <w:lang w:val="en-US"/>
        </w:rPr>
        <w:t>DBJ 13-197-2017</w:t>
      </w:r>
    </w:p>
    <w:p w14:paraId="287E8B60" w14:textId="10FD1403" w:rsidR="005B564C" w:rsidRPr="00424247" w:rsidRDefault="005B564C" w:rsidP="00641C90">
      <w:pPr>
        <w:pStyle w:val="a0"/>
        <w:ind w:firstLineChars="0" w:firstLine="0"/>
        <w:rPr>
          <w:rFonts w:ascii="宋体" w:hAnsi="宋体"/>
          <w:lang w:val="en-US"/>
        </w:rPr>
      </w:pPr>
      <w:r>
        <w:rPr>
          <w:rFonts w:ascii="宋体" w:hAnsi="宋体" w:hint="eastAsia"/>
          <w:lang w:val="en-US"/>
        </w:rPr>
        <w:t>4</w:t>
      </w:r>
      <w:r>
        <w:rPr>
          <w:rFonts w:ascii="宋体" w:hAnsi="宋体"/>
          <w:lang w:val="en-US"/>
        </w:rPr>
        <w:t xml:space="preserve">. </w:t>
      </w:r>
      <w:r>
        <w:rPr>
          <w:rFonts w:ascii="宋体" w:hAnsi="宋体" w:hint="eastAsia"/>
          <w:lang w:val="en-US"/>
        </w:rPr>
        <w:t>《建筑碳排放计算标准》G</w:t>
      </w:r>
      <w:r>
        <w:rPr>
          <w:rFonts w:ascii="宋体" w:hAnsi="宋体"/>
          <w:lang w:val="en-US"/>
        </w:rPr>
        <w:t>B/T 51366-2019</w:t>
      </w:r>
    </w:p>
    <w:p w14:paraId="0BF9525B" w14:textId="0881FE79" w:rsidR="00641C90" w:rsidRPr="00424247" w:rsidRDefault="005B564C" w:rsidP="00641C90">
      <w:pPr>
        <w:pStyle w:val="a0"/>
        <w:ind w:firstLineChars="0" w:firstLine="0"/>
        <w:rPr>
          <w:rFonts w:ascii="宋体" w:hAnsi="宋体"/>
          <w:lang w:val="en-US"/>
        </w:rPr>
      </w:pPr>
      <w:r>
        <w:rPr>
          <w:rFonts w:ascii="宋体" w:hAnsi="宋体"/>
          <w:lang w:val="en-US"/>
        </w:rPr>
        <w:t>5</w:t>
      </w:r>
      <w:r w:rsidR="00641C90" w:rsidRPr="00424247">
        <w:rPr>
          <w:rFonts w:ascii="宋体" w:hAnsi="宋体" w:hint="eastAsia"/>
          <w:lang w:val="en-US"/>
        </w:rPr>
        <w:t>.  相关建筑图纸</w:t>
      </w:r>
    </w:p>
    <w:p w14:paraId="7F51EA37" w14:textId="54B17970" w:rsidR="005B564C" w:rsidRDefault="005B564C" w:rsidP="005B564C">
      <w:pPr>
        <w:pStyle w:val="1"/>
      </w:pPr>
      <w:r>
        <w:rPr>
          <w:rFonts w:hint="eastAsia"/>
        </w:rPr>
        <w:t>软件介绍</w:t>
      </w:r>
    </w:p>
    <w:p w14:paraId="5488A008" w14:textId="1C7160F9" w:rsidR="00641C90" w:rsidRPr="003E424E" w:rsidRDefault="003E424E" w:rsidP="003E424E">
      <w:pPr>
        <w:spacing w:line="360" w:lineRule="auto"/>
        <w:ind w:firstLineChars="200" w:firstLine="420"/>
        <w:rPr>
          <w:rFonts w:ascii="宋体" w:eastAsia="宋体" w:hAnsi="宋体" w:cs="Times New Roman"/>
          <w:kern w:val="0"/>
          <w:szCs w:val="21"/>
        </w:rPr>
      </w:pPr>
      <w:r w:rsidRPr="003E424E">
        <w:rPr>
          <w:rFonts w:ascii="宋体" w:eastAsia="宋体" w:hAnsi="宋体" w:cs="Times New Roman" w:hint="eastAsia"/>
          <w:kern w:val="0"/>
          <w:szCs w:val="21"/>
        </w:rPr>
        <w:t>本</w:t>
      </w:r>
      <w:r w:rsidRPr="003E424E">
        <w:rPr>
          <w:rFonts w:ascii="宋体" w:eastAsia="宋体" w:hAnsi="宋体" w:cs="Times New Roman" w:hint="eastAsia"/>
          <w:kern w:val="0"/>
          <w:szCs w:val="21"/>
        </w:rPr>
        <w:t>报告内容由建筑碳排放</w:t>
      </w:r>
      <w:r w:rsidRPr="003E424E">
        <w:rPr>
          <w:rFonts w:ascii="宋体" w:eastAsia="宋体" w:hAnsi="宋体" w:cs="Times New Roman"/>
          <w:kern w:val="0"/>
          <w:szCs w:val="21"/>
        </w:rPr>
        <w:t xml:space="preserve"> CEEB202</w:t>
      </w:r>
      <w:r w:rsidRPr="003E424E">
        <w:rPr>
          <w:rFonts w:ascii="宋体" w:eastAsia="宋体" w:hAnsi="宋体" w:cs="Times New Roman"/>
          <w:kern w:val="0"/>
          <w:szCs w:val="21"/>
        </w:rPr>
        <w:t>2</w:t>
      </w:r>
      <w:r w:rsidRPr="003E424E">
        <w:rPr>
          <w:rFonts w:ascii="宋体" w:eastAsia="宋体" w:hAnsi="宋体" w:cs="Times New Roman"/>
          <w:kern w:val="0"/>
          <w:szCs w:val="21"/>
        </w:rPr>
        <w:t xml:space="preserve"> 计算并输出，筑碳排放 CEEB 以 CAD 为平台，可与筑节能模型</w:t>
      </w:r>
      <w:r w:rsidR="00252C58">
        <w:rPr>
          <w:rFonts w:ascii="宋体" w:eastAsia="宋体" w:hAnsi="宋体" w:cs="Times New Roman" w:hint="eastAsia"/>
          <w:kern w:val="0"/>
          <w:szCs w:val="21"/>
        </w:rPr>
        <w:t>无缝</w:t>
      </w:r>
      <w:r w:rsidRPr="003E424E">
        <w:rPr>
          <w:rFonts w:ascii="宋体" w:eastAsia="宋体" w:hAnsi="宋体" w:cs="Times New Roman"/>
          <w:kern w:val="0"/>
          <w:szCs w:val="21"/>
        </w:rPr>
        <w:t>对接，以国家标准《建筑碳排放计算标准》为</w:t>
      </w:r>
      <w:r w:rsidR="00370223">
        <w:rPr>
          <w:rFonts w:ascii="宋体" w:eastAsia="宋体" w:hAnsi="宋体" w:cs="Times New Roman" w:hint="eastAsia"/>
          <w:kern w:val="0"/>
          <w:szCs w:val="21"/>
        </w:rPr>
        <w:t>主</w:t>
      </w:r>
      <w:r w:rsidRPr="003E424E">
        <w:rPr>
          <w:rFonts w:ascii="宋体" w:eastAsia="宋体" w:hAnsi="宋体" w:cs="Times New Roman"/>
          <w:kern w:val="0"/>
          <w:szCs w:val="21"/>
        </w:rPr>
        <w:t>要依据，完整支持建筑全生俞周期的碳排放计算，包括建</w:t>
      </w:r>
      <w:r>
        <w:rPr>
          <w:rFonts w:ascii="宋体" w:eastAsia="宋体" w:hAnsi="宋体" w:cs="Times New Roman" w:hint="eastAsia"/>
          <w:kern w:val="0"/>
          <w:szCs w:val="21"/>
        </w:rPr>
        <w:t>筑</w:t>
      </w:r>
      <w:r w:rsidRPr="003E424E">
        <w:rPr>
          <w:rFonts w:ascii="宋体" w:eastAsia="宋体" w:hAnsi="宋体" w:cs="Times New Roman"/>
          <w:kern w:val="0"/>
          <w:szCs w:val="21"/>
        </w:rPr>
        <w:t>生产运输、建造拆除、建筑运行和碳汇的计算，以及详细的结果数据分析。</w:t>
      </w:r>
    </w:p>
    <w:p w14:paraId="2E1EE554" w14:textId="6FA02DAA" w:rsidR="00EC53E7" w:rsidRDefault="00EC53E7" w:rsidP="00EC53E7">
      <w:pPr>
        <w:pStyle w:val="1"/>
      </w:pPr>
      <w:r>
        <w:rPr>
          <w:rFonts w:hint="eastAsia"/>
        </w:rPr>
        <w:t>气象数据</w:t>
      </w:r>
    </w:p>
    <w:p w14:paraId="226E8D31" w14:textId="4E0EAE7C" w:rsidR="00641C90" w:rsidRDefault="00EC53E7">
      <w:pPr>
        <w:rPr>
          <w:rFonts w:ascii="宋体" w:eastAsia="宋体" w:hAnsi="宋体" w:cs="Times New Roman"/>
          <w:kern w:val="0"/>
          <w:szCs w:val="21"/>
        </w:rPr>
      </w:pPr>
      <w:r w:rsidRPr="00EC53E7">
        <w:rPr>
          <w:rFonts w:ascii="宋体" w:eastAsia="宋体" w:hAnsi="宋体" w:cs="Times New Roman" w:hint="eastAsia"/>
          <w:kern w:val="0"/>
          <w:szCs w:val="21"/>
        </w:rPr>
        <w:t>福建-厦门</w:t>
      </w:r>
      <w:r w:rsidR="00DB3DCB">
        <w:rPr>
          <w:rFonts w:ascii="宋体" w:eastAsia="宋体" w:hAnsi="宋体" w:cs="Times New Roman" w:hint="eastAsia"/>
          <w:kern w:val="0"/>
          <w:szCs w:val="21"/>
        </w:rPr>
        <w:t>，《建筑节能气象参数标准》</w:t>
      </w:r>
    </w:p>
    <w:p w14:paraId="2FA66594" w14:textId="77777777" w:rsidR="00DB3DCB" w:rsidRDefault="00DB3DCB" w:rsidP="00DB3DCB">
      <w:pPr>
        <w:pStyle w:val="a0"/>
        <w:ind w:firstLineChars="95" w:firstLine="199"/>
        <w:rPr>
          <w:rFonts w:ascii="宋体" w:hAnsi="宋体"/>
        </w:rPr>
      </w:pPr>
      <w:r>
        <w:rPr>
          <w:rFonts w:ascii="宋体" w:hAnsi="宋体" w:hint="eastAsia"/>
        </w:rPr>
        <w:t>福建厦门气象数据如下图所示：</w:t>
      </w:r>
    </w:p>
    <w:p w14:paraId="1D93BAC8" w14:textId="77777777" w:rsidR="00DB3DCB" w:rsidRDefault="00DB3DCB" w:rsidP="00DB3DCB">
      <w:pPr>
        <w:pStyle w:val="a5"/>
      </w:pPr>
      <w:r>
        <w:rPr>
          <w:noProof/>
        </w:rPr>
        <w:drawing>
          <wp:inline distT="0" distB="0" distL="0" distR="0" wp14:anchorId="1DAF0483" wp14:editId="47D8180F">
            <wp:extent cx="2987040" cy="1789491"/>
            <wp:effectExtent l="0" t="0" r="3810" b="127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7090" cy="1801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71403B" w14:textId="77777777" w:rsidR="00DB3DCB" w:rsidRPr="005A4B6F" w:rsidRDefault="00DB3DCB" w:rsidP="00DB3DCB">
      <w:pPr>
        <w:pStyle w:val="a0"/>
        <w:ind w:firstLineChars="95" w:firstLine="199"/>
      </w:pPr>
    </w:p>
    <w:p w14:paraId="5EB9EC67" w14:textId="77777777" w:rsidR="00DB3DCB" w:rsidRPr="001A5BF2" w:rsidRDefault="00DB3DCB" w:rsidP="00DB3DCB">
      <w:pPr>
        <w:pStyle w:val="a0"/>
        <w:ind w:firstLine="420"/>
        <w:rPr>
          <w:lang w:val="en-US"/>
        </w:rPr>
      </w:pPr>
      <w:r w:rsidRPr="00EF5CD9">
        <w:rPr>
          <w:noProof/>
          <w:lang w:val="en-US"/>
        </w:rPr>
        <w:drawing>
          <wp:inline distT="0" distB="0" distL="0" distR="0" wp14:anchorId="429F44CA" wp14:editId="387AE7CB">
            <wp:extent cx="3856249" cy="17907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57683" cy="1791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4DC5B4" w14:textId="77777777" w:rsidR="00DB3DCB" w:rsidRPr="00EC53E7" w:rsidRDefault="00DB3DCB">
      <w:pPr>
        <w:rPr>
          <w:rFonts w:ascii="宋体" w:eastAsia="宋体" w:hAnsi="宋体" w:cs="Times New Roman" w:hint="eastAsia"/>
          <w:kern w:val="0"/>
          <w:szCs w:val="21"/>
        </w:rPr>
      </w:pPr>
    </w:p>
    <w:p w14:paraId="23A0E9E8" w14:textId="77777777" w:rsidR="003D2F6E" w:rsidRDefault="003D2F6E" w:rsidP="003D2F6E">
      <w:pPr>
        <w:pStyle w:val="1"/>
      </w:pPr>
      <w:r>
        <w:rPr>
          <w:rFonts w:hint="eastAsia"/>
        </w:rPr>
        <w:t>围护结构</w:t>
      </w:r>
    </w:p>
    <w:p w14:paraId="164381D7" w14:textId="4B2BB09C" w:rsidR="00EC53E7" w:rsidRDefault="003D2F6E">
      <w:pPr>
        <w:rPr>
          <w:rFonts w:hint="eastAsia"/>
        </w:rPr>
      </w:pPr>
      <w:r w:rsidRPr="00BF7C53">
        <w:rPr>
          <w:noProof/>
        </w:rPr>
        <w:drawing>
          <wp:inline distT="0" distB="0" distL="0" distR="0" wp14:anchorId="66233200" wp14:editId="2050851B">
            <wp:extent cx="5274310" cy="2628265"/>
            <wp:effectExtent l="0" t="0" r="2540" b="63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28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1FAB0F" w14:textId="77777777" w:rsidR="003D2F6E" w:rsidRDefault="003D2F6E" w:rsidP="003D2F6E">
      <w:pPr>
        <w:pStyle w:val="1"/>
      </w:pPr>
      <w:r>
        <w:rPr>
          <w:rFonts w:hint="eastAsia"/>
        </w:rPr>
        <w:t>设计建筑</w:t>
      </w:r>
    </w:p>
    <w:p w14:paraId="36F21778" w14:textId="77777777" w:rsidR="003D2F6E" w:rsidRPr="00D65BBA" w:rsidRDefault="003D2F6E" w:rsidP="003D2F6E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门窗类型</w:t>
      </w:r>
    </w:p>
    <w:p w14:paraId="007B3934" w14:textId="77777777" w:rsidR="003D2F6E" w:rsidRDefault="003D2F6E" w:rsidP="003D2F6E">
      <w:pPr>
        <w:pStyle w:val="a0"/>
        <w:ind w:firstLine="420"/>
        <w:rPr>
          <w:lang w:val="en-US"/>
        </w:rPr>
      </w:pPr>
      <w:r w:rsidRPr="00D65BBA">
        <w:rPr>
          <w:noProof/>
          <w:lang w:val="en-US"/>
        </w:rPr>
        <w:lastRenderedPageBreak/>
        <w:drawing>
          <wp:inline distT="0" distB="0" distL="0" distR="0" wp14:anchorId="70BA6A0D" wp14:editId="3A835D79">
            <wp:extent cx="5274310" cy="4194175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19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4E4055" w14:textId="77777777" w:rsidR="003D2F6E" w:rsidRPr="00BF7C53" w:rsidRDefault="003D2F6E" w:rsidP="003D2F6E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工作日时间表：</w:t>
      </w:r>
    </w:p>
    <w:p w14:paraId="5F06B872" w14:textId="77777777" w:rsidR="003D2F6E" w:rsidRPr="00286F20" w:rsidRDefault="003D2F6E" w:rsidP="003D2F6E">
      <w:pPr>
        <w:jc w:val="center"/>
        <w:rPr>
          <w:rFonts w:ascii="黑体" w:eastAsia="黑体" w:hAnsi="黑体"/>
          <w:sz w:val="44"/>
          <w:szCs w:val="48"/>
        </w:rPr>
      </w:pPr>
      <w:r w:rsidRPr="00D65BBA">
        <w:rPr>
          <w:rFonts w:ascii="黑体" w:eastAsia="黑体" w:hAnsi="黑体"/>
          <w:noProof/>
          <w:sz w:val="44"/>
          <w:szCs w:val="48"/>
        </w:rPr>
        <w:drawing>
          <wp:inline distT="0" distB="0" distL="0" distR="0" wp14:anchorId="5CA5C266" wp14:editId="5E1F9BEB">
            <wp:extent cx="5274310" cy="3291840"/>
            <wp:effectExtent l="0" t="0" r="2540" b="381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9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DEE244" w14:textId="77777777" w:rsidR="003D2F6E" w:rsidRPr="00BF7C53" w:rsidRDefault="003D2F6E" w:rsidP="003D2F6E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节假日时间表：</w:t>
      </w:r>
    </w:p>
    <w:p w14:paraId="449B1BA0" w14:textId="77777777" w:rsidR="003D2F6E" w:rsidRPr="00286F20" w:rsidRDefault="003D2F6E" w:rsidP="003D2F6E">
      <w:pPr>
        <w:rPr>
          <w:rFonts w:ascii="黑体" w:eastAsia="黑体" w:hAnsi="黑体"/>
          <w:sz w:val="44"/>
          <w:szCs w:val="48"/>
        </w:rPr>
      </w:pPr>
      <w:r w:rsidRPr="00A16B8B">
        <w:rPr>
          <w:rFonts w:ascii="黑体" w:eastAsia="黑体" w:hAnsi="黑体"/>
          <w:noProof/>
          <w:sz w:val="44"/>
          <w:szCs w:val="48"/>
        </w:rPr>
        <w:lastRenderedPageBreak/>
        <w:drawing>
          <wp:inline distT="0" distB="0" distL="0" distR="0" wp14:anchorId="7DAD708B" wp14:editId="01C36D1A">
            <wp:extent cx="5274310" cy="3322320"/>
            <wp:effectExtent l="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22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7FA990" w14:textId="77777777" w:rsidR="003D2F6E" w:rsidRDefault="003D2F6E" w:rsidP="003D2F6E">
      <w:pPr>
        <w:pStyle w:val="a0"/>
        <w:ind w:firstLine="420"/>
        <w:rPr>
          <w:lang w:val="en-US"/>
        </w:rPr>
      </w:pPr>
    </w:p>
    <w:p w14:paraId="7598A405" w14:textId="77777777" w:rsidR="003D2F6E" w:rsidRDefault="003D2F6E" w:rsidP="003D2F6E">
      <w:pPr>
        <w:pStyle w:val="a0"/>
        <w:ind w:firstLine="420"/>
        <w:rPr>
          <w:lang w:val="en-US"/>
        </w:rPr>
      </w:pPr>
    </w:p>
    <w:p w14:paraId="7BD9422F" w14:textId="77777777" w:rsidR="003D2F6E" w:rsidRPr="00DE34C3" w:rsidRDefault="003D2F6E" w:rsidP="003D2F6E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供冷系统：</w:t>
      </w:r>
    </w:p>
    <w:p w14:paraId="58CCF457" w14:textId="77777777" w:rsidR="003D2F6E" w:rsidRPr="00286F20" w:rsidRDefault="003D2F6E" w:rsidP="003D2F6E">
      <w:pPr>
        <w:jc w:val="center"/>
        <w:rPr>
          <w:rFonts w:ascii="黑体" w:eastAsia="黑体" w:hAnsi="黑体"/>
          <w:sz w:val="44"/>
          <w:szCs w:val="48"/>
        </w:rPr>
      </w:pPr>
      <w:r w:rsidRPr="00DE34C3">
        <w:rPr>
          <w:rFonts w:ascii="黑体" w:eastAsia="黑体" w:hAnsi="黑体"/>
          <w:noProof/>
          <w:sz w:val="44"/>
          <w:szCs w:val="48"/>
        </w:rPr>
        <w:drawing>
          <wp:inline distT="0" distB="0" distL="0" distR="0" wp14:anchorId="413D2170" wp14:editId="613898DC">
            <wp:extent cx="5274310" cy="3512185"/>
            <wp:effectExtent l="0" t="0" r="254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2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C6A3C4" w14:textId="77777777" w:rsidR="003D2F6E" w:rsidRPr="00286F20" w:rsidRDefault="003D2F6E" w:rsidP="003D2F6E">
      <w:pPr>
        <w:jc w:val="center"/>
        <w:rPr>
          <w:rFonts w:ascii="黑体" w:eastAsia="黑体" w:hAnsi="黑体"/>
          <w:sz w:val="44"/>
          <w:szCs w:val="48"/>
        </w:rPr>
      </w:pPr>
    </w:p>
    <w:p w14:paraId="64858133" w14:textId="0A5C9B17" w:rsidR="003D2F6E" w:rsidRDefault="003D2F6E" w:rsidP="003D2F6E">
      <w:pPr>
        <w:pStyle w:val="a0"/>
        <w:ind w:firstLine="420"/>
        <w:rPr>
          <w:lang w:val="en-US"/>
        </w:rPr>
      </w:pPr>
      <w:r w:rsidRPr="003F3A08">
        <w:rPr>
          <w:rFonts w:hint="eastAsia"/>
          <w:lang w:val="en-US"/>
        </w:rPr>
        <w:t>供热为无集中热源</w:t>
      </w:r>
    </w:p>
    <w:p w14:paraId="1DB66C5E" w14:textId="7A680FA9" w:rsidR="00F01F75" w:rsidRDefault="00F01F75" w:rsidP="003D2F6E">
      <w:pPr>
        <w:pStyle w:val="a0"/>
        <w:ind w:firstLine="420"/>
        <w:rPr>
          <w:lang w:val="en-US"/>
        </w:rPr>
      </w:pPr>
    </w:p>
    <w:p w14:paraId="052DCB79" w14:textId="77777777" w:rsidR="00F01F75" w:rsidRDefault="00F01F75" w:rsidP="003D2F6E">
      <w:pPr>
        <w:pStyle w:val="a0"/>
        <w:ind w:firstLine="420"/>
        <w:rPr>
          <w:rFonts w:hint="eastAsia"/>
          <w:lang w:val="en-US"/>
        </w:rPr>
      </w:pPr>
    </w:p>
    <w:p w14:paraId="5439632E" w14:textId="77777777" w:rsidR="003D2F6E" w:rsidRDefault="009B1F10" w:rsidP="003D2F6E">
      <w:pPr>
        <w:pStyle w:val="a0"/>
        <w:ind w:firstLine="420"/>
        <w:rPr>
          <w:lang w:val="en-US"/>
        </w:rPr>
      </w:pPr>
      <w:r w:rsidRPr="009B1F10">
        <w:rPr>
          <w:lang w:val="en-US"/>
        </w:rPr>
        <w:lastRenderedPageBreak/>
        <w:drawing>
          <wp:inline distT="0" distB="0" distL="0" distR="0" wp14:anchorId="63CCC4FF" wp14:editId="76306143">
            <wp:extent cx="5274310" cy="2978785"/>
            <wp:effectExtent l="0" t="0" r="254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78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01F75" w:rsidRPr="00F01F75">
        <w:rPr>
          <w:noProof/>
        </w:rPr>
        <w:t xml:space="preserve"> </w:t>
      </w:r>
      <w:r w:rsidR="00F01F75" w:rsidRPr="00F01F75">
        <w:rPr>
          <w:lang w:val="en-US"/>
        </w:rPr>
        <w:drawing>
          <wp:inline distT="0" distB="0" distL="0" distR="0" wp14:anchorId="5290A880" wp14:editId="4ACBF7A5">
            <wp:extent cx="5274310" cy="3094355"/>
            <wp:effectExtent l="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94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01F75" w:rsidRPr="00F01F75">
        <w:rPr>
          <w:noProof/>
        </w:rPr>
        <w:t xml:space="preserve"> </w:t>
      </w:r>
      <w:r w:rsidR="00F01F75" w:rsidRPr="00F01F75">
        <w:rPr>
          <w:noProof/>
        </w:rPr>
        <w:lastRenderedPageBreak/>
        <w:drawing>
          <wp:inline distT="0" distB="0" distL="0" distR="0" wp14:anchorId="70D4E800" wp14:editId="19DE9090">
            <wp:extent cx="5274310" cy="3352800"/>
            <wp:effectExtent l="0" t="0" r="254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740321" w14:textId="54D45E60" w:rsidR="00641C90" w:rsidRDefault="003D2F6E" w:rsidP="009B1F10">
      <w:pPr>
        <w:pStyle w:val="1"/>
        <w:rPr>
          <w:rFonts w:hint="eastAsia"/>
        </w:rPr>
      </w:pPr>
      <w:r>
        <w:rPr>
          <w:rFonts w:hint="eastAsia"/>
        </w:rPr>
        <w:t>计算结果</w:t>
      </w:r>
    </w:p>
    <w:p w14:paraId="5ACFB0DA" w14:textId="062B47F4" w:rsidR="004B441B" w:rsidRDefault="00155813">
      <w:r w:rsidRPr="00155813">
        <w:rPr>
          <w:noProof/>
        </w:rPr>
        <w:drawing>
          <wp:inline distT="0" distB="0" distL="0" distR="0" wp14:anchorId="2ACAEE3C" wp14:editId="1FB8003F">
            <wp:extent cx="5274310" cy="251841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18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B44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000C0B17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eastAsia"/>
        <w:sz w:val="28"/>
        <w:szCs w:val="28"/>
      </w:rPr>
    </w:lvl>
    <w:lvl w:ilvl="1">
      <w:start w:val="1"/>
      <w:numFmt w:val="decimal"/>
      <w:pStyle w:val="2"/>
      <w:lvlText w:val="%1.%2"/>
      <w:lvlJc w:val="left"/>
      <w:pPr>
        <w:tabs>
          <w:tab w:val="left" w:pos="1146"/>
        </w:tabs>
        <w:ind w:left="1146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left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 w16cid:durableId="1993868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E75"/>
    <w:rsid w:val="00155813"/>
    <w:rsid w:val="00207047"/>
    <w:rsid w:val="00252C58"/>
    <w:rsid w:val="00316F82"/>
    <w:rsid w:val="00370223"/>
    <w:rsid w:val="003D2F6E"/>
    <w:rsid w:val="003E424E"/>
    <w:rsid w:val="004B441B"/>
    <w:rsid w:val="005B564C"/>
    <w:rsid w:val="00641C90"/>
    <w:rsid w:val="007F78DB"/>
    <w:rsid w:val="009B1F10"/>
    <w:rsid w:val="00BF2E75"/>
    <w:rsid w:val="00DB3DCB"/>
    <w:rsid w:val="00EC53E7"/>
    <w:rsid w:val="00F01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A9644"/>
  <w15:chartTrackingRefBased/>
  <w15:docId w15:val="{A58801B6-00A3-4B35-97F3-7EA1D8EBA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1C90"/>
    <w:pPr>
      <w:widowControl w:val="0"/>
      <w:jc w:val="both"/>
    </w:pPr>
  </w:style>
  <w:style w:type="paragraph" w:styleId="1">
    <w:name w:val="heading 1"/>
    <w:next w:val="a0"/>
    <w:link w:val="10"/>
    <w:qFormat/>
    <w:rsid w:val="00641C90"/>
    <w:pPr>
      <w:keepNext/>
      <w:numPr>
        <w:numId w:val="1"/>
      </w:numPr>
      <w:kinsoku w:val="0"/>
      <w:spacing w:before="240" w:after="60"/>
      <w:outlineLvl w:val="0"/>
    </w:pPr>
    <w:rPr>
      <w:rFonts w:ascii="Times New Roman" w:eastAsia="宋体" w:hAnsi="Times New Roman" w:cs="Times New Roman"/>
      <w:b/>
      <w:bCs/>
      <w:kern w:val="32"/>
      <w:sz w:val="28"/>
      <w:szCs w:val="28"/>
    </w:rPr>
  </w:style>
  <w:style w:type="paragraph" w:styleId="2">
    <w:name w:val="heading 2"/>
    <w:next w:val="a0"/>
    <w:link w:val="20"/>
    <w:qFormat/>
    <w:rsid w:val="00641C9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paragraph" w:styleId="3">
    <w:name w:val="heading 3"/>
    <w:next w:val="a0"/>
    <w:link w:val="30"/>
    <w:qFormat/>
    <w:rsid w:val="00641C90"/>
    <w:pPr>
      <w:keepNext/>
      <w:numPr>
        <w:ilvl w:val="2"/>
        <w:numId w:val="1"/>
      </w:numPr>
      <w:spacing w:before="240" w:after="60"/>
      <w:outlineLvl w:val="2"/>
    </w:pPr>
    <w:rPr>
      <w:rFonts w:ascii="宋体" w:eastAsia="宋体" w:hAnsi="宋体" w:cs="Arial"/>
      <w:b/>
      <w:bCs/>
      <w:kern w:val="0"/>
      <w:szCs w:val="21"/>
    </w:rPr>
  </w:style>
  <w:style w:type="paragraph" w:styleId="4">
    <w:name w:val="heading 4"/>
    <w:basedOn w:val="a"/>
    <w:next w:val="a"/>
    <w:link w:val="40"/>
    <w:qFormat/>
    <w:rsid w:val="00641C90"/>
    <w:pPr>
      <w:keepNext/>
      <w:widowControl/>
      <w:numPr>
        <w:ilvl w:val="3"/>
        <w:numId w:val="1"/>
      </w:numPr>
      <w:spacing w:before="240" w:after="60" w:line="240" w:lineRule="atLeast"/>
      <w:jc w:val="left"/>
      <w:outlineLvl w:val="3"/>
    </w:pPr>
    <w:rPr>
      <w:rFonts w:ascii="Times New Roman" w:eastAsia="宋体" w:hAnsi="Times New Roman" w:cs="Times New Roman"/>
      <w:b/>
      <w:bCs/>
      <w:kern w:val="0"/>
      <w:szCs w:val="28"/>
      <w:lang w:val="en-GB"/>
    </w:rPr>
  </w:style>
  <w:style w:type="paragraph" w:styleId="5">
    <w:name w:val="heading 5"/>
    <w:basedOn w:val="a"/>
    <w:next w:val="a"/>
    <w:link w:val="50"/>
    <w:qFormat/>
    <w:rsid w:val="00641C90"/>
    <w:pPr>
      <w:widowControl/>
      <w:numPr>
        <w:ilvl w:val="4"/>
        <w:numId w:val="1"/>
      </w:numPr>
      <w:spacing w:before="240" w:after="60" w:line="240" w:lineRule="atLeast"/>
      <w:jc w:val="left"/>
      <w:outlineLvl w:val="4"/>
    </w:pPr>
    <w:rPr>
      <w:rFonts w:ascii="Times New Roman" w:eastAsia="宋体" w:hAnsi="Times New Roman" w:cs="Times New Roman"/>
      <w:b/>
      <w:bCs/>
      <w:iCs/>
      <w:kern w:val="0"/>
      <w:szCs w:val="26"/>
      <w:lang w:val="en-GB"/>
    </w:rPr>
  </w:style>
  <w:style w:type="paragraph" w:styleId="6">
    <w:name w:val="heading 6"/>
    <w:basedOn w:val="a"/>
    <w:next w:val="a"/>
    <w:link w:val="60"/>
    <w:qFormat/>
    <w:rsid w:val="00641C90"/>
    <w:pPr>
      <w:widowControl/>
      <w:numPr>
        <w:ilvl w:val="5"/>
        <w:numId w:val="1"/>
      </w:numPr>
      <w:spacing w:before="240" w:after="60" w:line="240" w:lineRule="atLeast"/>
      <w:jc w:val="left"/>
      <w:outlineLvl w:val="5"/>
    </w:pPr>
    <w:rPr>
      <w:rFonts w:ascii="Times New Roman" w:eastAsia="宋体" w:hAnsi="Times New Roman" w:cs="Times New Roman"/>
      <w:b/>
      <w:bCs/>
      <w:kern w:val="0"/>
      <w:lang w:val="en-GB"/>
    </w:rPr>
  </w:style>
  <w:style w:type="paragraph" w:styleId="7">
    <w:name w:val="heading 7"/>
    <w:basedOn w:val="a"/>
    <w:next w:val="a"/>
    <w:link w:val="70"/>
    <w:qFormat/>
    <w:rsid w:val="00641C90"/>
    <w:pPr>
      <w:widowControl/>
      <w:numPr>
        <w:ilvl w:val="6"/>
        <w:numId w:val="1"/>
      </w:numPr>
      <w:spacing w:before="240" w:after="60" w:line="240" w:lineRule="atLeast"/>
      <w:jc w:val="left"/>
      <w:outlineLvl w:val="6"/>
    </w:pPr>
    <w:rPr>
      <w:rFonts w:ascii="Times New Roman" w:eastAsia="宋体" w:hAnsi="Times New Roman" w:cs="Times New Roman"/>
      <w:kern w:val="0"/>
      <w:sz w:val="24"/>
      <w:szCs w:val="24"/>
      <w:lang w:val="en-GB"/>
    </w:rPr>
  </w:style>
  <w:style w:type="paragraph" w:styleId="8">
    <w:name w:val="heading 8"/>
    <w:basedOn w:val="a"/>
    <w:next w:val="a"/>
    <w:link w:val="80"/>
    <w:qFormat/>
    <w:rsid w:val="00641C90"/>
    <w:pPr>
      <w:widowControl/>
      <w:numPr>
        <w:ilvl w:val="7"/>
        <w:numId w:val="1"/>
      </w:numPr>
      <w:spacing w:before="240" w:after="60" w:line="240" w:lineRule="atLeast"/>
      <w:jc w:val="left"/>
      <w:outlineLvl w:val="7"/>
    </w:pPr>
    <w:rPr>
      <w:rFonts w:ascii="Times New Roman" w:eastAsia="宋体" w:hAnsi="Times New Roman" w:cs="Times New Roman"/>
      <w:i/>
      <w:iCs/>
      <w:kern w:val="0"/>
      <w:sz w:val="24"/>
      <w:szCs w:val="24"/>
      <w:lang w:val="en-GB"/>
    </w:rPr>
  </w:style>
  <w:style w:type="paragraph" w:styleId="9">
    <w:name w:val="heading 9"/>
    <w:basedOn w:val="a"/>
    <w:next w:val="a"/>
    <w:link w:val="90"/>
    <w:qFormat/>
    <w:rsid w:val="00641C90"/>
    <w:pPr>
      <w:widowControl/>
      <w:numPr>
        <w:ilvl w:val="8"/>
        <w:numId w:val="1"/>
      </w:numPr>
      <w:spacing w:before="240" w:after="60" w:line="240" w:lineRule="atLeast"/>
      <w:jc w:val="left"/>
      <w:outlineLvl w:val="8"/>
    </w:pPr>
    <w:rPr>
      <w:rFonts w:ascii="Arial" w:eastAsia="宋体" w:hAnsi="Arial" w:cs="Arial"/>
      <w:kern w:val="0"/>
      <w:sz w:val="22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641C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1"/>
    <w:link w:val="1"/>
    <w:rsid w:val="00641C90"/>
    <w:rPr>
      <w:rFonts w:ascii="Times New Roman" w:eastAsia="宋体" w:hAnsi="Times New Roman" w:cs="Times New Roman"/>
      <w:b/>
      <w:bCs/>
      <w:kern w:val="32"/>
      <w:sz w:val="28"/>
      <w:szCs w:val="28"/>
    </w:rPr>
  </w:style>
  <w:style w:type="character" w:customStyle="1" w:styleId="20">
    <w:name w:val="标题 2 字符"/>
    <w:basedOn w:val="a1"/>
    <w:link w:val="2"/>
    <w:rsid w:val="00641C90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character" w:customStyle="1" w:styleId="30">
    <w:name w:val="标题 3 字符"/>
    <w:basedOn w:val="a1"/>
    <w:link w:val="3"/>
    <w:rsid w:val="00641C90"/>
    <w:rPr>
      <w:rFonts w:ascii="宋体" w:eastAsia="宋体" w:hAnsi="宋体" w:cs="Arial"/>
      <w:b/>
      <w:bCs/>
      <w:kern w:val="0"/>
      <w:szCs w:val="21"/>
    </w:rPr>
  </w:style>
  <w:style w:type="character" w:customStyle="1" w:styleId="40">
    <w:name w:val="标题 4 字符"/>
    <w:basedOn w:val="a1"/>
    <w:link w:val="4"/>
    <w:rsid w:val="00641C90"/>
    <w:rPr>
      <w:rFonts w:ascii="Times New Roman" w:eastAsia="宋体" w:hAnsi="Times New Roman" w:cs="Times New Roman"/>
      <w:b/>
      <w:bCs/>
      <w:kern w:val="0"/>
      <w:szCs w:val="28"/>
      <w:lang w:val="en-GB"/>
    </w:rPr>
  </w:style>
  <w:style w:type="character" w:customStyle="1" w:styleId="50">
    <w:name w:val="标题 5 字符"/>
    <w:basedOn w:val="a1"/>
    <w:link w:val="5"/>
    <w:rsid w:val="00641C90"/>
    <w:rPr>
      <w:rFonts w:ascii="Times New Roman" w:eastAsia="宋体" w:hAnsi="Times New Roman" w:cs="Times New Roman"/>
      <w:b/>
      <w:bCs/>
      <w:iCs/>
      <w:kern w:val="0"/>
      <w:szCs w:val="26"/>
      <w:lang w:val="en-GB"/>
    </w:rPr>
  </w:style>
  <w:style w:type="character" w:customStyle="1" w:styleId="60">
    <w:name w:val="标题 6 字符"/>
    <w:basedOn w:val="a1"/>
    <w:link w:val="6"/>
    <w:rsid w:val="00641C90"/>
    <w:rPr>
      <w:rFonts w:ascii="Times New Roman" w:eastAsia="宋体" w:hAnsi="Times New Roman" w:cs="Times New Roman"/>
      <w:b/>
      <w:bCs/>
      <w:kern w:val="0"/>
      <w:lang w:val="en-GB"/>
    </w:rPr>
  </w:style>
  <w:style w:type="character" w:customStyle="1" w:styleId="70">
    <w:name w:val="标题 7 字符"/>
    <w:basedOn w:val="a1"/>
    <w:link w:val="7"/>
    <w:rsid w:val="00641C90"/>
    <w:rPr>
      <w:rFonts w:ascii="Times New Roman" w:eastAsia="宋体" w:hAnsi="Times New Roman" w:cs="Times New Roman"/>
      <w:kern w:val="0"/>
      <w:sz w:val="24"/>
      <w:szCs w:val="24"/>
      <w:lang w:val="en-GB"/>
    </w:rPr>
  </w:style>
  <w:style w:type="character" w:customStyle="1" w:styleId="80">
    <w:name w:val="标题 8 字符"/>
    <w:basedOn w:val="a1"/>
    <w:link w:val="8"/>
    <w:rsid w:val="00641C90"/>
    <w:rPr>
      <w:rFonts w:ascii="Times New Roman" w:eastAsia="宋体" w:hAnsi="Times New Roman" w:cs="Times New Roman"/>
      <w:i/>
      <w:iCs/>
      <w:kern w:val="0"/>
      <w:sz w:val="24"/>
      <w:szCs w:val="24"/>
      <w:lang w:val="en-GB"/>
    </w:rPr>
  </w:style>
  <w:style w:type="character" w:customStyle="1" w:styleId="90">
    <w:name w:val="标题 9 字符"/>
    <w:basedOn w:val="a1"/>
    <w:link w:val="9"/>
    <w:rsid w:val="00641C90"/>
    <w:rPr>
      <w:rFonts w:ascii="Arial" w:eastAsia="宋体" w:hAnsi="Arial" w:cs="Arial"/>
      <w:kern w:val="0"/>
      <w:sz w:val="22"/>
      <w:lang w:val="en-GB"/>
    </w:rPr>
  </w:style>
  <w:style w:type="paragraph" w:styleId="a0">
    <w:name w:val="Block Text"/>
    <w:qFormat/>
    <w:rsid w:val="00641C90"/>
    <w:pPr>
      <w:kinsoku w:val="0"/>
      <w:spacing w:line="400" w:lineRule="atLeast"/>
      <w:ind w:firstLineChars="200" w:firstLine="200"/>
      <w:jc w:val="both"/>
    </w:pPr>
    <w:rPr>
      <w:rFonts w:ascii="Times New Roman" w:eastAsia="宋体" w:hAnsi="Times New Roman" w:cs="Times New Roman"/>
      <w:kern w:val="0"/>
      <w:szCs w:val="21"/>
      <w:lang w:val="en-GB"/>
    </w:rPr>
  </w:style>
  <w:style w:type="paragraph" w:styleId="a5">
    <w:name w:val="Normal (Web)"/>
    <w:basedOn w:val="a"/>
    <w:uiPriority w:val="99"/>
    <w:semiHidden/>
    <w:unhideWhenUsed/>
    <w:rsid w:val="00DB3DC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维有</dc:creator>
  <cp:keywords/>
  <dc:description/>
  <cp:lastModifiedBy>张 维有</cp:lastModifiedBy>
  <cp:revision>6</cp:revision>
  <dcterms:created xsi:type="dcterms:W3CDTF">2023-01-03T12:51:00Z</dcterms:created>
  <dcterms:modified xsi:type="dcterms:W3CDTF">2023-01-03T13:28:00Z</dcterms:modified>
</cp:coreProperties>
</file>