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B0A10" w14:textId="77777777" w:rsidR="00DA7932" w:rsidRDefault="00DA7932">
      <w:pPr>
        <w:jc w:val="right"/>
        <w:rPr>
          <w:rFonts w:ascii="黑体" w:eastAsia="黑体" w:hAnsi="黑体"/>
          <w:b/>
          <w:bCs/>
          <w:kern w:val="0"/>
          <w:sz w:val="52"/>
          <w:szCs w:val="52"/>
        </w:rPr>
      </w:pPr>
    </w:p>
    <w:p w14:paraId="667DC2C7" w14:textId="77777777" w:rsidR="00DA7932" w:rsidRDefault="00DA7932">
      <w:pPr>
        <w:jc w:val="right"/>
        <w:rPr>
          <w:rFonts w:ascii="黑体" w:eastAsia="黑体" w:hAnsi="黑体"/>
          <w:b/>
          <w:bCs/>
          <w:kern w:val="0"/>
          <w:sz w:val="52"/>
          <w:szCs w:val="52"/>
        </w:rPr>
      </w:pPr>
    </w:p>
    <w:p w14:paraId="01A64AA0" w14:textId="77777777" w:rsidR="00DA7932" w:rsidRDefault="00DA7932">
      <w:pPr>
        <w:jc w:val="right"/>
        <w:rPr>
          <w:rFonts w:ascii="黑体" w:eastAsia="黑体" w:hAnsi="黑体"/>
          <w:b/>
          <w:bCs/>
          <w:kern w:val="0"/>
          <w:sz w:val="52"/>
          <w:szCs w:val="52"/>
        </w:rPr>
      </w:pPr>
    </w:p>
    <w:p w14:paraId="6389990A" w14:textId="77777777" w:rsidR="00DA7932" w:rsidRDefault="00DA7932">
      <w:pPr>
        <w:jc w:val="right"/>
        <w:rPr>
          <w:rFonts w:ascii="黑体" w:eastAsia="黑体" w:hAnsi="黑体"/>
          <w:b/>
          <w:bCs/>
          <w:kern w:val="0"/>
          <w:sz w:val="52"/>
          <w:szCs w:val="52"/>
        </w:rPr>
      </w:pPr>
    </w:p>
    <w:p w14:paraId="30C10853" w14:textId="77777777" w:rsidR="00DA7932" w:rsidRDefault="00000000">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水资源利用方案</w:t>
      </w:r>
    </w:p>
    <w:p w14:paraId="78692879" w14:textId="77777777" w:rsidR="00DA7932" w:rsidRDefault="00DA7932">
      <w:pPr>
        <w:spacing w:beforeLines="100" w:before="312" w:line="180" w:lineRule="atLeast"/>
        <w:jc w:val="center"/>
        <w:rPr>
          <w:rFonts w:ascii="宋体" w:hAnsi="宋体"/>
          <w:bCs/>
          <w:sz w:val="44"/>
          <w:szCs w:val="44"/>
        </w:rPr>
      </w:pPr>
    </w:p>
    <w:p w14:paraId="3BAB4B0C" w14:textId="77777777" w:rsidR="00DA7932" w:rsidRDefault="00DA7932">
      <w:bookmarkStart w:id="0" w:name="建筑类别"/>
      <w:bookmarkEnd w:id="0"/>
    </w:p>
    <w:p w14:paraId="356AE593" w14:textId="77777777" w:rsidR="00DA7932" w:rsidRDefault="00DA7932"/>
    <w:p w14:paraId="60F6068D" w14:textId="77777777" w:rsidR="00DA7932" w:rsidRDefault="00DA7932"/>
    <w:p w14:paraId="59663A5E" w14:textId="77777777" w:rsidR="00DA7932" w:rsidRDefault="00DA7932"/>
    <w:p w14:paraId="41DA1E9C" w14:textId="77777777" w:rsidR="00DA7932" w:rsidRDefault="00DA7932"/>
    <w:p w14:paraId="67D5272D" w14:textId="77777777" w:rsidR="00DA7932" w:rsidRDefault="00DA7932"/>
    <w:p w14:paraId="774CE7C0" w14:textId="77777777" w:rsidR="00DA7932" w:rsidRDefault="00DA7932"/>
    <w:p w14:paraId="5C639AFF" w14:textId="77777777" w:rsidR="00DA7932" w:rsidRDefault="00DA7932"/>
    <w:p w14:paraId="743E185A" w14:textId="77777777" w:rsidR="00DA7932" w:rsidRDefault="00DA7932"/>
    <w:p w14:paraId="0D392E3C" w14:textId="77777777" w:rsidR="00DA7932" w:rsidRDefault="00DA7932"/>
    <w:p w14:paraId="65AF58E2" w14:textId="77777777" w:rsidR="00DA7932" w:rsidRDefault="00DA7932"/>
    <w:p w14:paraId="12F1D2EF" w14:textId="77777777" w:rsidR="00DA7932" w:rsidRDefault="00DA7932"/>
    <w:p w14:paraId="6235E5D3" w14:textId="77777777" w:rsidR="00DA7932" w:rsidRDefault="00DA7932"/>
    <w:p w14:paraId="48BEC909" w14:textId="77777777" w:rsidR="00DA7932" w:rsidRDefault="00DA7932"/>
    <w:p w14:paraId="5A3341FF" w14:textId="77777777" w:rsidR="00DA7932" w:rsidRDefault="00DA7932"/>
    <w:p w14:paraId="7B77CAC5" w14:textId="77777777" w:rsidR="00DA7932" w:rsidRDefault="00DA7932"/>
    <w:p w14:paraId="3DAAE06D" w14:textId="77777777" w:rsidR="00DA7932" w:rsidRDefault="00DA7932"/>
    <w:p w14:paraId="5F708EFC" w14:textId="77777777" w:rsidR="00DA7932" w:rsidRDefault="00000000" w:rsidP="00961A04">
      <w:pPr>
        <w:wordWrap w:val="0"/>
        <w:ind w:right="10599"/>
        <w:jc w:val="right"/>
        <w:rPr>
          <w:rFonts w:ascii="黑体" w:eastAsia="黑体" w:hAnsi="黑体" w:hint="eastAsia"/>
          <w:b/>
          <w:bCs/>
          <w:kern w:val="0"/>
          <w:sz w:val="52"/>
          <w:szCs w:val="52"/>
        </w:rPr>
        <w:sectPr w:rsidR="00DA7932">
          <w:headerReference w:type="default" r:id="rId9"/>
          <w:pgSz w:w="11906" w:h="16838"/>
          <w:pgMar w:top="1440" w:right="1797" w:bottom="1440" w:left="1797" w:header="851" w:footer="992" w:gutter="0"/>
          <w:cols w:space="425"/>
          <w:docGrid w:type="lines" w:linePitch="312"/>
        </w:sectPr>
      </w:pPr>
      <w:r>
        <w:rPr>
          <w:noProof/>
        </w:rPr>
        <mc:AlternateContent>
          <mc:Choice Requires="wps">
            <w:drawing>
              <wp:anchor distT="0" distB="0" distL="114300" distR="114300" simplePos="0" relativeHeight="251659264" behindDoc="0" locked="0" layoutInCell="1" allowOverlap="1" wp14:anchorId="5F32BBE3" wp14:editId="385ED818">
                <wp:simplePos x="0" y="0"/>
                <wp:positionH relativeFrom="column">
                  <wp:posOffset>-98425</wp:posOffset>
                </wp:positionH>
                <wp:positionV relativeFrom="paragraph">
                  <wp:posOffset>1243965</wp:posOffset>
                </wp:positionV>
                <wp:extent cx="2907030" cy="289560"/>
                <wp:effectExtent l="0" t="0" r="0" b="0"/>
                <wp:wrapNone/>
                <wp:docPr id="1" name="矩形 2"/>
                <wp:cNvGraphicFramePr/>
                <a:graphic xmlns:a="http://schemas.openxmlformats.org/drawingml/2006/main">
                  <a:graphicData uri="http://schemas.microsoft.com/office/word/2010/wordprocessingShape">
                    <wps:wsp>
                      <wps:cNvSpPr/>
                      <wps:spPr>
                        <a:xfrm>
                          <a:off x="0" y="0"/>
                          <a:ext cx="2907030" cy="289560"/>
                        </a:xfrm>
                        <a:prstGeom prst="rect">
                          <a:avLst/>
                        </a:prstGeom>
                      </wps:spPr>
                      <wps:txbx>
                        <w:txbxContent>
                          <w:p w14:paraId="4D14F0D1" w14:textId="77777777" w:rsidR="00DA7932" w:rsidRDefault="00DA7932">
                            <w:pPr>
                              <w:rPr>
                                <w:rFonts w:ascii="宋体" w:hAnsi="宋体"/>
                              </w:rPr>
                            </w:pPr>
                          </w:p>
                        </w:txbxContent>
                      </wps:txbx>
                      <wps:bodyPr>
                        <a:spAutoFit/>
                      </wps:bodyPr>
                    </wps:wsp>
                  </a:graphicData>
                </a:graphic>
              </wp:anchor>
            </w:drawing>
          </mc:Choice>
          <mc:Fallback>
            <w:pict>
              <v:rect w14:anchorId="5F32BBE3" id="矩形 2" o:spid="_x0000_s1026" style="position:absolute;left:0;text-align:left;margin-left:-7.75pt;margin-top:97.95pt;width:228.9pt;height:22.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kFJXwEAALsCAAAOAAAAZHJzL2Uyb0RvYy54bWysUttOwzAMfUfiH6K8s3RFjK1aOyFN4wUB&#10;0uADsjRZIzUXxdna/T1udkPwhnhx7dg+Pj7ufNGbluxlAO1sScejjBJphau13Zb082N1N6UEIrc1&#10;b52VJT1IoIvq9mbe+ULmrnFtLQNBEAtF50vaxOgLxkA00nAYOS8tJpULhkcMw5bVgXeIblqWZ9mE&#10;dS7UPjghAfB1eUzSKuErJUV8UwpkJG1JkVtMNiS7GSyr5rzYBu4bLU40+B9YGK4tDr1ALXnkZBf0&#10;LyijRXDgVBwJZ5hTSguZdsBtxtmPbdYN9zLtguKAv8gE/wcrXvdr/x5Qhs5DAegOW/QqmOGL/Eif&#10;xDpcxJJ9JAIf81n2mN2jpgJz+XT2MElqsmu3DxCfpTNkcEoa8BhJI75/gYgTsfRcgsF1/uDFftOf&#10;SG1cfTjSAv+0i26lU/NQdU6lZlQoYZ6uOZzge5xGXP+56gsAAP//AwBQSwMEFAAGAAgAAAAhAFew&#10;+1bhAAAACwEAAA8AAABkcnMvZG93bnJldi54bWxMj9FOg0AQRd9N/IfNmPhi2gWEKsjSmKpJ7ZvY&#10;D1hgBCw7S9hti3/v9EkfJ/fk3jP5ejaDOOHkeksKwmUAAqm2TU+tgv3n2+IRhPOaGj1YQgU/6GBd&#10;XF/lOmvsmT7wVPpWcAm5TCvovB8zKV3dodFuaUckzr7sZLTnc2plM+kzl5tBRkGwkkb3xAudHnHT&#10;YX0oj0bB+y7e7Tdb+X1I+5e77UMZyGr1qtTtzfz8BMLj7P9guOizOhTsVNkjNU4MChZhkjDKQZqk&#10;IJiI4+geRKUgisMEZJHL/z8UvwAAAP//AwBQSwECLQAUAAYACAAAACEAtoM4kv4AAADhAQAAEwAA&#10;AAAAAAAAAAAAAAAAAAAAW0NvbnRlbnRfVHlwZXNdLnhtbFBLAQItABQABgAIAAAAIQA4/SH/1gAA&#10;AJQBAAALAAAAAAAAAAAAAAAAAC8BAABfcmVscy8ucmVsc1BLAQItABQABgAIAAAAIQDYxkFJXwEA&#10;ALsCAAAOAAAAAAAAAAAAAAAAAC4CAABkcnMvZTJvRG9jLnhtbFBLAQItABQABgAIAAAAIQBXsPtW&#10;4QAAAAsBAAAPAAAAAAAAAAAAAAAAALkDAABkcnMvZG93bnJldi54bWxQSwUGAAAAAAQABADzAAAA&#10;xwQAAAAA&#10;" filled="f" stroked="f">
                <v:textbox style="mso-fit-shape-to-text:t">
                  <w:txbxContent>
                    <w:p w14:paraId="4D14F0D1" w14:textId="77777777" w:rsidR="00DA7932" w:rsidRDefault="00DA7932">
                      <w:pPr>
                        <w:rPr>
                          <w:rFonts w:ascii="宋体" w:hAnsi="宋体"/>
                        </w:rPr>
                      </w:pPr>
                    </w:p>
                  </w:txbxContent>
                </v:textbox>
              </v:rect>
            </w:pict>
          </mc:Fallback>
        </mc:AlternateContent>
      </w:r>
    </w:p>
    <w:p w14:paraId="54E7266C" w14:textId="77777777" w:rsidR="00961A04" w:rsidRDefault="00961A04">
      <w:pPr>
        <w:rPr>
          <w:rFonts w:asciiTheme="majorEastAsia" w:eastAsiaTheme="majorEastAsia" w:hAnsiTheme="majorEastAsia" w:hint="eastAsia"/>
        </w:rPr>
      </w:pPr>
      <w:bookmarkStart w:id="1" w:name="_Toc371006550"/>
      <w:bookmarkStart w:id="2" w:name="_Toc396118089"/>
    </w:p>
    <w:p w14:paraId="14AE7506" w14:textId="77777777" w:rsidR="00DA7932" w:rsidRDefault="00000000" w:rsidP="00000E23">
      <w:pPr>
        <w:pStyle w:val="Heading30"/>
        <w:keepNext/>
        <w:keepLines/>
        <w:shd w:val="clear" w:color="auto" w:fill="auto"/>
        <w:adjustRightInd w:val="0"/>
        <w:snapToGrid w:val="0"/>
        <w:spacing w:after="0" w:line="360" w:lineRule="auto"/>
        <w:contextualSpacing/>
        <w:jc w:val="left"/>
        <w:textAlignment w:val="top"/>
        <w:rPr>
          <w:rStyle w:val="Heading3BookAntiqua"/>
          <w:rFonts w:asciiTheme="minorEastAsia" w:eastAsiaTheme="minorEastAsia" w:hAnsiTheme="minorEastAsia"/>
          <w:b w:val="0"/>
          <w:szCs w:val="21"/>
        </w:rPr>
      </w:pPr>
      <w:bookmarkStart w:id="3" w:name="bookmark1"/>
      <w:bookmarkEnd w:id="1"/>
      <w:bookmarkEnd w:id="2"/>
      <w:r>
        <w:rPr>
          <w:rStyle w:val="Heading3BookAntiqua"/>
          <w:rFonts w:asciiTheme="minorEastAsia" w:eastAsiaTheme="minorEastAsia" w:hAnsiTheme="minorEastAsia"/>
          <w:szCs w:val="21"/>
        </w:rPr>
        <w:t>1.</w:t>
      </w:r>
      <w:r>
        <w:rPr>
          <w:rStyle w:val="Heading3BookAntiqua"/>
          <w:rFonts w:asciiTheme="minorEastAsia" w:eastAsiaTheme="minorEastAsia" w:hAnsiTheme="minorEastAsia" w:hint="eastAsia"/>
          <w:szCs w:val="21"/>
        </w:rPr>
        <w:t>总论</w:t>
      </w:r>
      <w:bookmarkEnd w:id="3"/>
    </w:p>
    <w:p w14:paraId="03CC35EF" w14:textId="77777777" w:rsidR="00DA7932" w:rsidRDefault="00000000">
      <w:pPr>
        <w:pStyle w:val="Heading30"/>
        <w:keepNext/>
        <w:keepLines/>
        <w:shd w:val="clear" w:color="auto" w:fill="auto"/>
        <w:tabs>
          <w:tab w:val="left" w:pos="1025"/>
        </w:tabs>
        <w:adjustRightInd w:val="0"/>
        <w:snapToGrid w:val="0"/>
        <w:spacing w:after="0" w:line="360" w:lineRule="auto"/>
        <w:ind w:firstLineChars="200" w:firstLine="560"/>
        <w:contextualSpacing/>
        <w:jc w:val="left"/>
        <w:textAlignment w:val="top"/>
        <w:rPr>
          <w:rFonts w:asciiTheme="minorEastAsia" w:eastAsiaTheme="minorEastAsia" w:hAnsiTheme="minorEastAsia"/>
          <w:sz w:val="28"/>
          <w:szCs w:val="21"/>
        </w:rPr>
      </w:pPr>
      <w:bookmarkStart w:id="4" w:name="bookmark2"/>
      <w:r>
        <w:rPr>
          <w:rStyle w:val="Heading3"/>
          <w:rFonts w:asciiTheme="minorEastAsia" w:eastAsiaTheme="minorEastAsia" w:hAnsiTheme="minorEastAsia" w:hint="eastAsia"/>
          <w:sz w:val="28"/>
          <w:szCs w:val="21"/>
          <w:lang w:val="zh-TW"/>
        </w:rPr>
        <w:t>1.1</w:t>
      </w:r>
      <w:r>
        <w:rPr>
          <w:rStyle w:val="Heading3"/>
          <w:rFonts w:asciiTheme="minorEastAsia" w:eastAsiaTheme="minorEastAsia" w:hAnsiTheme="minorEastAsia" w:hint="eastAsia"/>
          <w:sz w:val="28"/>
          <w:szCs w:val="21"/>
          <w:lang w:val="zh-TW" w:eastAsia="zh-TW"/>
        </w:rPr>
        <w:t>任务来源、目的和意义</w:t>
      </w:r>
      <w:bookmarkEnd w:id="4"/>
    </w:p>
    <w:p w14:paraId="4C3DC1A1" w14:textId="77777777" w:rsidR="00DA7932" w:rsidRDefault="00000000">
      <w:pPr>
        <w:pStyle w:val="Bodytext1"/>
        <w:shd w:val="clear" w:color="auto" w:fill="auto"/>
        <w:adjustRightInd w:val="0"/>
        <w:snapToGrid w:val="0"/>
        <w:spacing w:before="0" w:line="360" w:lineRule="auto"/>
        <w:ind w:firstLineChars="200" w:firstLine="560"/>
        <w:contextualSpacing/>
        <w:jc w:val="left"/>
        <w:textAlignment w:val="top"/>
        <w:rPr>
          <w:rFonts w:asciiTheme="minorEastAsia" w:eastAsiaTheme="minorEastAsia" w:hAnsiTheme="minorEastAsia"/>
          <w:sz w:val="28"/>
          <w:szCs w:val="21"/>
        </w:rPr>
      </w:pPr>
      <w:r>
        <w:rPr>
          <w:rStyle w:val="Bodytext"/>
          <w:rFonts w:asciiTheme="minorEastAsia" w:eastAsiaTheme="minorEastAsia" w:hAnsiTheme="minorEastAsia" w:hint="eastAsia"/>
          <w:sz w:val="28"/>
          <w:szCs w:val="21"/>
          <w:lang w:val="zh-TW" w:eastAsia="zh-TW"/>
        </w:rPr>
        <w:t>绿色建筑倡导科学用水、节约用水，走水资源可持续发展道路是解决水量供需矛盾的重要举措之一。开展建设项目用水节水评估的目的就是在源头上进行把关，做到合理配置水资源，提高用水效率</w:t>
      </w:r>
      <w:r>
        <w:rPr>
          <w:rStyle w:val="Bodytext"/>
          <w:rFonts w:asciiTheme="minorEastAsia" w:eastAsiaTheme="minorEastAsia" w:hAnsiTheme="minorEastAsia" w:hint="eastAsia"/>
          <w:sz w:val="28"/>
          <w:szCs w:val="21"/>
          <w:lang w:val="zh-TW"/>
        </w:rPr>
        <w:t>，</w:t>
      </w:r>
      <w:r>
        <w:rPr>
          <w:rStyle w:val="Bodytext"/>
          <w:rFonts w:asciiTheme="minorEastAsia" w:eastAsiaTheme="minorEastAsia" w:hAnsiTheme="minorEastAsia" w:hint="eastAsia"/>
          <w:sz w:val="28"/>
          <w:szCs w:val="21"/>
          <w:lang w:val="zh-TW" w:eastAsia="zh-TW"/>
        </w:rPr>
        <w:t>促进水资源可持续利用。</w:t>
      </w:r>
    </w:p>
    <w:p w14:paraId="783A12FA" w14:textId="77777777" w:rsidR="00DA7932" w:rsidRDefault="00000000">
      <w:pPr>
        <w:pStyle w:val="Bodytext1"/>
        <w:shd w:val="clear" w:color="auto" w:fill="auto"/>
        <w:adjustRightInd w:val="0"/>
        <w:snapToGrid w:val="0"/>
        <w:spacing w:before="0" w:line="360" w:lineRule="auto"/>
        <w:ind w:firstLineChars="200" w:firstLine="560"/>
        <w:contextualSpacing/>
        <w:jc w:val="left"/>
        <w:textAlignment w:val="top"/>
        <w:rPr>
          <w:rFonts w:asciiTheme="minorEastAsia" w:eastAsiaTheme="minorEastAsia" w:hAnsiTheme="minorEastAsia"/>
          <w:sz w:val="28"/>
          <w:szCs w:val="21"/>
        </w:rPr>
      </w:pPr>
      <w:r>
        <w:rPr>
          <w:rStyle w:val="Bodytext"/>
          <w:rFonts w:asciiTheme="minorEastAsia" w:eastAsiaTheme="minorEastAsia" w:hAnsiTheme="minorEastAsia" w:hint="eastAsia"/>
          <w:sz w:val="28"/>
          <w:szCs w:val="21"/>
          <w:lang w:val="zh-TW" w:eastAsia="zh-TW"/>
        </w:rPr>
        <w:t>《福建省绿色建筑评价标准》</w:t>
      </w:r>
      <w:r>
        <w:rPr>
          <w:rStyle w:val="BodytextSimSun"/>
          <w:rFonts w:asciiTheme="minorEastAsia" w:eastAsiaTheme="minorEastAsia" w:hAnsiTheme="minorEastAsia"/>
          <w:sz w:val="28"/>
          <w:szCs w:val="21"/>
          <w:lang w:eastAsia="zh-CN"/>
        </w:rPr>
        <w:t>DBJ/T13-118-2014</w:t>
      </w:r>
      <w:r>
        <w:rPr>
          <w:rStyle w:val="Bodytext"/>
          <w:rFonts w:asciiTheme="minorEastAsia" w:eastAsiaTheme="minorEastAsia" w:hAnsiTheme="minorEastAsia" w:hint="eastAsia"/>
          <w:sz w:val="28"/>
          <w:szCs w:val="21"/>
          <w:lang w:val="zh-TW" w:eastAsia="zh-TW"/>
        </w:rPr>
        <w:t>对节水要求如下：第</w:t>
      </w:r>
      <w:r>
        <w:rPr>
          <w:rStyle w:val="BodytextSimSun"/>
          <w:rFonts w:asciiTheme="minorEastAsia" w:eastAsiaTheme="minorEastAsia" w:hAnsiTheme="minorEastAsia"/>
          <w:sz w:val="28"/>
          <w:szCs w:val="21"/>
          <w:lang w:eastAsia="zh-CN"/>
        </w:rPr>
        <w:t xml:space="preserve">6.1.1 </w:t>
      </w:r>
      <w:r>
        <w:rPr>
          <w:rStyle w:val="Bodytext"/>
          <w:rFonts w:asciiTheme="minorEastAsia" w:eastAsiaTheme="minorEastAsia" w:hAnsiTheme="minorEastAsia" w:hint="eastAsia"/>
          <w:sz w:val="28"/>
          <w:szCs w:val="21"/>
          <w:lang w:val="zh-TW" w:eastAsia="zh-TW"/>
        </w:rPr>
        <w:t>条制定水资源利用方案，统筹利用各种水资源。第</w:t>
      </w:r>
      <w:r>
        <w:rPr>
          <w:rStyle w:val="BodytextSimSun"/>
          <w:rFonts w:asciiTheme="minorEastAsia" w:eastAsiaTheme="minorEastAsia" w:hAnsiTheme="minorEastAsia"/>
          <w:sz w:val="28"/>
          <w:szCs w:val="21"/>
          <w:lang w:eastAsia="zh-CN"/>
        </w:rPr>
        <w:t>6.1.2</w:t>
      </w:r>
      <w:r>
        <w:rPr>
          <w:rStyle w:val="Bodytext"/>
          <w:rFonts w:asciiTheme="minorEastAsia" w:eastAsiaTheme="minorEastAsia" w:hAnsiTheme="minorEastAsia" w:hint="eastAsia"/>
          <w:sz w:val="28"/>
          <w:szCs w:val="21"/>
          <w:lang w:val="zh-TW" w:eastAsia="zh-TW"/>
        </w:rPr>
        <w:t>条给排水系统设置</w:t>
      </w:r>
      <w:r>
        <w:rPr>
          <w:rStyle w:val="Bodytext"/>
          <w:rFonts w:asciiTheme="minorEastAsia" w:eastAsiaTheme="minorEastAsia" w:hAnsiTheme="minorEastAsia"/>
          <w:sz w:val="28"/>
          <w:szCs w:val="21"/>
          <w:lang w:val="zh-TW" w:eastAsia="zh-TW"/>
        </w:rPr>
        <w:t xml:space="preserve"> </w:t>
      </w:r>
      <w:r>
        <w:rPr>
          <w:rStyle w:val="Bodytext"/>
          <w:rFonts w:asciiTheme="minorEastAsia" w:eastAsiaTheme="minorEastAsia" w:hAnsiTheme="minorEastAsia" w:hint="eastAsia"/>
          <w:sz w:val="28"/>
          <w:szCs w:val="21"/>
          <w:lang w:val="zh-TW" w:eastAsia="zh-TW"/>
        </w:rPr>
        <w:t>应合理、完善、安全。第</w:t>
      </w:r>
      <w:r>
        <w:rPr>
          <w:rStyle w:val="BodytextSimSun"/>
          <w:rFonts w:asciiTheme="minorEastAsia" w:eastAsiaTheme="minorEastAsia" w:hAnsiTheme="minorEastAsia"/>
          <w:sz w:val="28"/>
          <w:szCs w:val="21"/>
          <w:lang w:eastAsia="zh-CN"/>
        </w:rPr>
        <w:t>6.1.3</w:t>
      </w:r>
      <w:r>
        <w:rPr>
          <w:rStyle w:val="Bodytext"/>
          <w:rFonts w:asciiTheme="minorEastAsia" w:eastAsiaTheme="minorEastAsia" w:hAnsiTheme="minorEastAsia" w:hint="eastAsia"/>
          <w:sz w:val="28"/>
          <w:szCs w:val="21"/>
          <w:lang w:val="zh-TW" w:eastAsia="zh-TW"/>
        </w:rPr>
        <w:t>条采用节水器具。</w:t>
      </w:r>
    </w:p>
    <w:p w14:paraId="66F70AB0" w14:textId="77777777" w:rsidR="00DA7932" w:rsidRDefault="00000000">
      <w:pPr>
        <w:pStyle w:val="Heading30"/>
        <w:keepNext/>
        <w:keepLines/>
        <w:shd w:val="clear" w:color="auto" w:fill="auto"/>
        <w:tabs>
          <w:tab w:val="left" w:pos="1025"/>
        </w:tabs>
        <w:adjustRightInd w:val="0"/>
        <w:snapToGrid w:val="0"/>
        <w:spacing w:after="0" w:line="360" w:lineRule="auto"/>
        <w:ind w:firstLineChars="200" w:firstLine="560"/>
        <w:contextualSpacing/>
        <w:jc w:val="left"/>
        <w:textAlignment w:val="top"/>
        <w:rPr>
          <w:rStyle w:val="Heading3"/>
          <w:rFonts w:asciiTheme="minorEastAsia" w:eastAsiaTheme="minorEastAsia" w:hAnsiTheme="minorEastAsia"/>
          <w:sz w:val="28"/>
          <w:szCs w:val="21"/>
          <w:lang w:val="zh-TW"/>
        </w:rPr>
      </w:pPr>
      <w:bookmarkStart w:id="5" w:name="bookmark3"/>
      <w:r>
        <w:rPr>
          <w:rStyle w:val="Heading3"/>
          <w:rFonts w:asciiTheme="minorEastAsia" w:eastAsiaTheme="minorEastAsia" w:hAnsiTheme="minorEastAsia" w:hint="eastAsia"/>
          <w:sz w:val="28"/>
          <w:szCs w:val="21"/>
          <w:lang w:val="zh-TW"/>
        </w:rPr>
        <w:t>1.2编制依据</w:t>
      </w:r>
      <w:bookmarkEnd w:id="5"/>
    </w:p>
    <w:p w14:paraId="2E61E42B" w14:textId="77777777" w:rsidR="00DA7932" w:rsidRDefault="00000000">
      <w:pPr>
        <w:pStyle w:val="Bodytext1"/>
        <w:shd w:val="clear" w:color="auto" w:fill="auto"/>
        <w:adjustRightInd w:val="0"/>
        <w:snapToGrid w:val="0"/>
        <w:spacing w:before="0" w:line="360" w:lineRule="auto"/>
        <w:ind w:firstLineChars="200" w:firstLine="480"/>
        <w:contextualSpacing/>
        <w:jc w:val="left"/>
        <w:textAlignment w:val="top"/>
        <w:rPr>
          <w:rFonts w:asciiTheme="minorEastAsia" w:eastAsiaTheme="minorEastAsia" w:hAnsiTheme="minorEastAsia"/>
          <w:sz w:val="28"/>
          <w:szCs w:val="21"/>
        </w:rPr>
      </w:pPr>
      <w:r>
        <w:rPr>
          <w:rStyle w:val="BodytextSimSun5"/>
          <w:rFonts w:asciiTheme="minorEastAsia" w:eastAsiaTheme="minorEastAsia" w:hAnsiTheme="minorEastAsia"/>
          <w:sz w:val="28"/>
          <w:szCs w:val="21"/>
          <w:lang w:eastAsia="zh-CN"/>
        </w:rPr>
        <w:t>1.2.1</w:t>
      </w:r>
      <w:r>
        <w:rPr>
          <w:rStyle w:val="Bodytext"/>
          <w:rFonts w:asciiTheme="minorEastAsia" w:eastAsiaTheme="minorEastAsia" w:hAnsiTheme="minorEastAsia" w:hint="eastAsia"/>
          <w:sz w:val="28"/>
          <w:szCs w:val="21"/>
          <w:lang w:val="zh-TW" w:eastAsia="zh-TW"/>
        </w:rPr>
        <w:t>《城市节约用水管理规定》（建设部令第</w:t>
      </w:r>
      <w:r>
        <w:rPr>
          <w:rStyle w:val="BodytextSimSun5"/>
          <w:rFonts w:asciiTheme="minorEastAsia" w:eastAsiaTheme="minorEastAsia" w:hAnsiTheme="minorEastAsia"/>
          <w:sz w:val="28"/>
          <w:szCs w:val="21"/>
          <w:lang w:val="zh-TW" w:eastAsia="zh-TW"/>
        </w:rPr>
        <w:t>1</w:t>
      </w:r>
      <w:r>
        <w:rPr>
          <w:rStyle w:val="Bodytext"/>
          <w:rFonts w:asciiTheme="minorEastAsia" w:eastAsiaTheme="minorEastAsia" w:hAnsiTheme="minorEastAsia" w:hint="eastAsia"/>
          <w:sz w:val="28"/>
          <w:szCs w:val="21"/>
          <w:lang w:val="zh-TW" w:eastAsia="zh-TW"/>
        </w:rPr>
        <w:t>号）</w:t>
      </w:r>
    </w:p>
    <w:p w14:paraId="7C7B247A" w14:textId="77777777" w:rsidR="00DA7932" w:rsidRDefault="00000000">
      <w:pPr>
        <w:pStyle w:val="Bodytext40"/>
        <w:shd w:val="clear" w:color="auto" w:fill="auto"/>
        <w:adjustRightInd w:val="0"/>
        <w:snapToGrid w:val="0"/>
        <w:spacing w:line="360" w:lineRule="auto"/>
        <w:ind w:firstLineChars="200" w:firstLine="480"/>
        <w:contextualSpacing/>
        <w:jc w:val="left"/>
        <w:textAlignment w:val="top"/>
        <w:rPr>
          <w:rFonts w:asciiTheme="minorEastAsia" w:eastAsiaTheme="minorEastAsia" w:hAnsiTheme="minorEastAsia"/>
          <w:sz w:val="28"/>
          <w:szCs w:val="21"/>
          <w:lang w:eastAsia="zh-CN"/>
        </w:rPr>
      </w:pPr>
      <w:r>
        <w:rPr>
          <w:rStyle w:val="Bodytext4Spacing-1pt"/>
          <w:rFonts w:asciiTheme="minorEastAsia" w:eastAsiaTheme="minorEastAsia" w:hAnsiTheme="minorEastAsia"/>
          <w:sz w:val="28"/>
          <w:szCs w:val="21"/>
          <w:lang w:eastAsia="zh-CN"/>
        </w:rPr>
        <w:t>1.2.2</w:t>
      </w:r>
      <w:r>
        <w:rPr>
          <w:rStyle w:val="Bodytext4MingLiU"/>
          <w:rFonts w:asciiTheme="minorEastAsia" w:eastAsiaTheme="minorEastAsia" w:hAnsiTheme="minorEastAsia" w:hint="eastAsia"/>
          <w:sz w:val="28"/>
          <w:szCs w:val="21"/>
          <w:lang w:val="zh-TW" w:eastAsia="zh-TW"/>
        </w:rPr>
        <w:t>《取水定额》（所有部分）</w:t>
      </w:r>
      <w:r>
        <w:rPr>
          <w:rStyle w:val="Bodytext4MingLiU"/>
          <w:rFonts w:asciiTheme="minorEastAsia" w:eastAsiaTheme="minorEastAsia" w:hAnsiTheme="minorEastAsia" w:hint="eastAsia"/>
          <w:sz w:val="28"/>
          <w:szCs w:val="21"/>
          <w:lang w:eastAsia="zh-CN"/>
        </w:rPr>
        <w:t>（</w:t>
      </w:r>
      <w:r>
        <w:rPr>
          <w:rStyle w:val="Bodytext4"/>
          <w:rFonts w:asciiTheme="minorEastAsia" w:eastAsiaTheme="minorEastAsia" w:hAnsiTheme="minorEastAsia"/>
          <w:sz w:val="28"/>
          <w:szCs w:val="21"/>
          <w:lang w:eastAsia="zh-CN"/>
        </w:rPr>
        <w:t>GB/T18916-2002)</w:t>
      </w:r>
    </w:p>
    <w:p w14:paraId="1B335AE0" w14:textId="77777777" w:rsidR="00DA7932" w:rsidRDefault="00000000">
      <w:pPr>
        <w:pStyle w:val="Bodytext40"/>
        <w:shd w:val="clear" w:color="auto" w:fill="auto"/>
        <w:adjustRightInd w:val="0"/>
        <w:snapToGrid w:val="0"/>
        <w:spacing w:line="360" w:lineRule="auto"/>
        <w:ind w:firstLineChars="200" w:firstLine="480"/>
        <w:contextualSpacing/>
        <w:jc w:val="left"/>
        <w:textAlignment w:val="top"/>
        <w:rPr>
          <w:rFonts w:asciiTheme="minorEastAsia" w:eastAsiaTheme="minorEastAsia" w:hAnsiTheme="minorEastAsia"/>
          <w:sz w:val="28"/>
          <w:szCs w:val="21"/>
          <w:lang w:eastAsia="zh-CN"/>
        </w:rPr>
      </w:pPr>
      <w:r>
        <w:rPr>
          <w:rStyle w:val="Bodytext4Spacing-1pt"/>
          <w:rFonts w:asciiTheme="minorEastAsia" w:eastAsiaTheme="minorEastAsia" w:hAnsiTheme="minorEastAsia"/>
          <w:sz w:val="28"/>
          <w:szCs w:val="21"/>
          <w:lang w:eastAsia="zh-CN"/>
        </w:rPr>
        <w:t>1.2.3</w:t>
      </w:r>
      <w:r>
        <w:rPr>
          <w:rStyle w:val="Bodytext4MingLiU"/>
          <w:rFonts w:asciiTheme="minorEastAsia" w:eastAsiaTheme="minorEastAsia" w:hAnsiTheme="minorEastAsia" w:hint="eastAsia"/>
          <w:sz w:val="28"/>
          <w:szCs w:val="21"/>
          <w:lang w:val="zh-TW" w:eastAsia="zh-TW"/>
        </w:rPr>
        <w:t>《城市居民生活用水量标准》</w:t>
      </w:r>
      <w:r>
        <w:rPr>
          <w:rStyle w:val="Bodytext4MingLiU"/>
          <w:rFonts w:asciiTheme="minorEastAsia" w:eastAsiaTheme="minorEastAsia" w:hAnsiTheme="minorEastAsia" w:hint="eastAsia"/>
          <w:sz w:val="28"/>
          <w:szCs w:val="21"/>
          <w:lang w:eastAsia="zh-CN"/>
        </w:rPr>
        <w:t>（</w:t>
      </w:r>
      <w:r>
        <w:rPr>
          <w:rStyle w:val="Bodytext4"/>
          <w:rFonts w:asciiTheme="minorEastAsia" w:eastAsiaTheme="minorEastAsia" w:hAnsiTheme="minorEastAsia"/>
          <w:sz w:val="28"/>
          <w:szCs w:val="21"/>
          <w:lang w:eastAsia="zh-CN"/>
        </w:rPr>
        <w:t>GB/T50331-2002)</w:t>
      </w:r>
    </w:p>
    <w:p w14:paraId="1C321546" w14:textId="77777777" w:rsidR="00DA7932" w:rsidRDefault="00000000">
      <w:pPr>
        <w:pStyle w:val="Bodytext40"/>
        <w:shd w:val="clear" w:color="auto" w:fill="auto"/>
        <w:adjustRightInd w:val="0"/>
        <w:snapToGrid w:val="0"/>
        <w:spacing w:line="360" w:lineRule="auto"/>
        <w:ind w:firstLineChars="200" w:firstLine="480"/>
        <w:contextualSpacing/>
        <w:jc w:val="left"/>
        <w:textAlignment w:val="top"/>
        <w:rPr>
          <w:rFonts w:asciiTheme="minorEastAsia" w:eastAsiaTheme="minorEastAsia" w:hAnsiTheme="minorEastAsia"/>
          <w:sz w:val="28"/>
          <w:szCs w:val="21"/>
          <w:lang w:eastAsia="zh-CN"/>
        </w:rPr>
      </w:pPr>
      <w:r>
        <w:rPr>
          <w:rStyle w:val="Bodytext4Spacing-1pt"/>
          <w:rFonts w:asciiTheme="minorEastAsia" w:eastAsiaTheme="minorEastAsia" w:hAnsiTheme="minorEastAsia"/>
          <w:sz w:val="28"/>
          <w:szCs w:val="21"/>
          <w:lang w:eastAsia="zh-CN"/>
        </w:rPr>
        <w:t>1.2.4</w:t>
      </w:r>
      <w:r>
        <w:rPr>
          <w:rStyle w:val="Bodytext4MingLiU"/>
          <w:rFonts w:asciiTheme="minorEastAsia" w:eastAsiaTheme="minorEastAsia" w:hAnsiTheme="minorEastAsia" w:hint="eastAsia"/>
          <w:sz w:val="28"/>
          <w:szCs w:val="21"/>
          <w:lang w:val="zh-TW" w:eastAsia="zh-TW"/>
        </w:rPr>
        <w:t>《节水型生活用水器具</w:t>
      </w:r>
      <w:r>
        <w:rPr>
          <w:rStyle w:val="Bodytext4"/>
          <w:rFonts w:asciiTheme="minorEastAsia" w:eastAsiaTheme="minorEastAsia" w:hAnsiTheme="minorEastAsia"/>
          <w:sz w:val="28"/>
          <w:szCs w:val="21"/>
          <w:lang w:val="zh-TW" w:eastAsia="zh-TW"/>
        </w:rPr>
        <w:t>》</w:t>
      </w:r>
      <w:r>
        <w:rPr>
          <w:rStyle w:val="Bodytext4"/>
          <w:rFonts w:asciiTheme="minorEastAsia" w:eastAsiaTheme="minorEastAsia" w:hAnsiTheme="minorEastAsia"/>
          <w:sz w:val="28"/>
          <w:szCs w:val="21"/>
          <w:lang w:eastAsia="zh-CN"/>
        </w:rPr>
        <w:t>（CJ 164-2014)</w:t>
      </w:r>
    </w:p>
    <w:p w14:paraId="4866E65C" w14:textId="77777777" w:rsidR="00DA7932" w:rsidRDefault="00000000">
      <w:pPr>
        <w:pStyle w:val="Bodytext40"/>
        <w:shd w:val="clear" w:color="auto" w:fill="auto"/>
        <w:adjustRightInd w:val="0"/>
        <w:snapToGrid w:val="0"/>
        <w:spacing w:line="360" w:lineRule="auto"/>
        <w:ind w:firstLineChars="200" w:firstLine="480"/>
        <w:contextualSpacing/>
        <w:jc w:val="left"/>
        <w:textAlignment w:val="top"/>
        <w:rPr>
          <w:rFonts w:asciiTheme="minorEastAsia" w:eastAsiaTheme="minorEastAsia" w:hAnsiTheme="minorEastAsia"/>
          <w:sz w:val="28"/>
          <w:szCs w:val="21"/>
          <w:lang w:eastAsia="zh-CN"/>
        </w:rPr>
      </w:pPr>
      <w:r>
        <w:rPr>
          <w:rStyle w:val="Bodytext4Spacing-1pt"/>
          <w:rFonts w:asciiTheme="minorEastAsia" w:eastAsiaTheme="minorEastAsia" w:hAnsiTheme="minorEastAsia"/>
          <w:sz w:val="28"/>
          <w:szCs w:val="21"/>
          <w:lang w:eastAsia="zh-CN"/>
        </w:rPr>
        <w:t>1.2.5</w:t>
      </w:r>
      <w:r>
        <w:rPr>
          <w:rStyle w:val="Bodytext4MingLiU"/>
          <w:rFonts w:asciiTheme="minorEastAsia" w:eastAsiaTheme="minorEastAsia" w:hAnsiTheme="minorEastAsia" w:hint="eastAsia"/>
          <w:sz w:val="28"/>
          <w:szCs w:val="21"/>
          <w:lang w:val="zh-TW" w:eastAsia="zh-TW"/>
        </w:rPr>
        <w:t>《建筑给水排水设计规范》</w:t>
      </w:r>
      <w:r>
        <w:rPr>
          <w:rStyle w:val="Bodytext4MingLiU"/>
          <w:rFonts w:asciiTheme="minorEastAsia" w:eastAsiaTheme="minorEastAsia" w:hAnsiTheme="minorEastAsia" w:hint="eastAsia"/>
          <w:sz w:val="28"/>
          <w:szCs w:val="21"/>
          <w:lang w:eastAsia="zh-CN"/>
        </w:rPr>
        <w:t>（</w:t>
      </w:r>
      <w:r>
        <w:rPr>
          <w:rStyle w:val="Bodytext4"/>
          <w:rFonts w:asciiTheme="minorEastAsia" w:eastAsiaTheme="minorEastAsia" w:hAnsiTheme="minorEastAsia"/>
          <w:sz w:val="28"/>
          <w:szCs w:val="21"/>
          <w:lang w:eastAsia="zh-CN"/>
        </w:rPr>
        <w:t>GB50015-2003) (2009</w:t>
      </w:r>
      <w:r>
        <w:rPr>
          <w:rStyle w:val="Bodytext4MingLiU"/>
          <w:rFonts w:asciiTheme="minorEastAsia" w:eastAsiaTheme="minorEastAsia" w:hAnsiTheme="minorEastAsia" w:hint="eastAsia"/>
          <w:sz w:val="28"/>
          <w:szCs w:val="21"/>
          <w:lang w:val="zh-TW" w:eastAsia="zh-TW"/>
        </w:rPr>
        <w:t>版）</w:t>
      </w:r>
    </w:p>
    <w:p w14:paraId="2EA03FA6" w14:textId="77777777" w:rsidR="00DA7932" w:rsidRDefault="00000000">
      <w:pPr>
        <w:pStyle w:val="Bodytext40"/>
        <w:shd w:val="clear" w:color="auto" w:fill="auto"/>
        <w:adjustRightInd w:val="0"/>
        <w:snapToGrid w:val="0"/>
        <w:spacing w:line="360" w:lineRule="auto"/>
        <w:ind w:firstLineChars="200" w:firstLine="480"/>
        <w:contextualSpacing/>
        <w:jc w:val="left"/>
        <w:textAlignment w:val="top"/>
        <w:rPr>
          <w:rStyle w:val="Bodytext4"/>
          <w:rFonts w:asciiTheme="minorEastAsia" w:eastAsiaTheme="minorEastAsia" w:hAnsiTheme="minorEastAsia"/>
          <w:sz w:val="28"/>
          <w:szCs w:val="21"/>
          <w:lang w:eastAsia="zh-CN"/>
        </w:rPr>
      </w:pPr>
      <w:r>
        <w:rPr>
          <w:rStyle w:val="Bodytext4Spacing-1pt"/>
          <w:rFonts w:asciiTheme="minorEastAsia" w:eastAsiaTheme="minorEastAsia" w:hAnsiTheme="minorEastAsia"/>
          <w:sz w:val="28"/>
          <w:szCs w:val="21"/>
          <w:lang w:eastAsia="zh-CN"/>
        </w:rPr>
        <w:t>1.2.6</w:t>
      </w:r>
      <w:r>
        <w:rPr>
          <w:rStyle w:val="Bodytext4MingLiU"/>
          <w:rFonts w:asciiTheme="minorEastAsia" w:eastAsiaTheme="minorEastAsia" w:hAnsiTheme="minorEastAsia" w:hint="eastAsia"/>
          <w:sz w:val="28"/>
          <w:szCs w:val="21"/>
          <w:lang w:val="zh-TW" w:eastAsia="zh-TW"/>
        </w:rPr>
        <w:t>《民用建筑节水设计标准》</w:t>
      </w:r>
      <w:r>
        <w:rPr>
          <w:rStyle w:val="Bodytext4"/>
          <w:rFonts w:asciiTheme="minorEastAsia" w:eastAsiaTheme="minorEastAsia" w:hAnsiTheme="minorEastAsia"/>
          <w:sz w:val="28"/>
          <w:szCs w:val="21"/>
          <w:lang w:eastAsia="zh-CN"/>
        </w:rPr>
        <w:t xml:space="preserve">GB50555-2010 </w:t>
      </w:r>
    </w:p>
    <w:p w14:paraId="54B6902E" w14:textId="77777777" w:rsidR="00DA7932" w:rsidRDefault="00000000">
      <w:pPr>
        <w:pStyle w:val="Bodytext40"/>
        <w:shd w:val="clear" w:color="auto" w:fill="auto"/>
        <w:adjustRightInd w:val="0"/>
        <w:snapToGrid w:val="0"/>
        <w:spacing w:line="360" w:lineRule="auto"/>
        <w:ind w:firstLineChars="200" w:firstLine="480"/>
        <w:contextualSpacing/>
        <w:jc w:val="left"/>
        <w:textAlignment w:val="top"/>
        <w:rPr>
          <w:rFonts w:asciiTheme="minorEastAsia" w:eastAsiaTheme="minorEastAsia" w:hAnsiTheme="minorEastAsia"/>
          <w:sz w:val="28"/>
          <w:szCs w:val="21"/>
          <w:lang w:eastAsia="zh-CN"/>
        </w:rPr>
      </w:pPr>
      <w:r>
        <w:rPr>
          <w:rStyle w:val="Bodytext4Spacing-1pt"/>
          <w:rFonts w:asciiTheme="minorEastAsia" w:eastAsiaTheme="minorEastAsia" w:hAnsiTheme="minorEastAsia"/>
          <w:sz w:val="28"/>
          <w:szCs w:val="21"/>
          <w:lang w:eastAsia="zh-CN"/>
        </w:rPr>
        <w:t>1.2.7</w:t>
      </w:r>
      <w:r>
        <w:rPr>
          <w:rStyle w:val="Bodytext4MingLiU"/>
          <w:rFonts w:asciiTheme="minorEastAsia" w:eastAsiaTheme="minorEastAsia" w:hAnsiTheme="minorEastAsia" w:hint="eastAsia"/>
          <w:sz w:val="28"/>
          <w:szCs w:val="21"/>
          <w:lang w:val="zh-TW" w:eastAsia="zh-TW"/>
        </w:rPr>
        <w:t>《室外给水设计规范》</w:t>
      </w:r>
      <w:r>
        <w:rPr>
          <w:rStyle w:val="Bodytext4MingLiU"/>
          <w:rFonts w:asciiTheme="minorEastAsia" w:eastAsiaTheme="minorEastAsia" w:hAnsiTheme="minorEastAsia" w:hint="eastAsia"/>
          <w:sz w:val="28"/>
          <w:szCs w:val="21"/>
          <w:lang w:eastAsia="zh-CN"/>
        </w:rPr>
        <w:t>（</w:t>
      </w:r>
      <w:r>
        <w:rPr>
          <w:rStyle w:val="Bodytext4"/>
          <w:rFonts w:asciiTheme="minorEastAsia" w:eastAsiaTheme="minorEastAsia" w:hAnsiTheme="minorEastAsia"/>
          <w:sz w:val="28"/>
          <w:szCs w:val="21"/>
          <w:lang w:eastAsia="zh-CN"/>
        </w:rPr>
        <w:t>GB50013-2006)</w:t>
      </w:r>
    </w:p>
    <w:p w14:paraId="7AC61C7C" w14:textId="77777777" w:rsidR="00DA7932" w:rsidRDefault="00000000">
      <w:pPr>
        <w:pStyle w:val="Bodytext40"/>
        <w:shd w:val="clear" w:color="auto" w:fill="auto"/>
        <w:adjustRightInd w:val="0"/>
        <w:snapToGrid w:val="0"/>
        <w:spacing w:line="360" w:lineRule="auto"/>
        <w:ind w:firstLineChars="200" w:firstLine="480"/>
        <w:contextualSpacing/>
        <w:jc w:val="left"/>
        <w:textAlignment w:val="top"/>
        <w:rPr>
          <w:rFonts w:asciiTheme="minorEastAsia" w:eastAsiaTheme="minorEastAsia" w:hAnsiTheme="minorEastAsia"/>
          <w:sz w:val="28"/>
          <w:szCs w:val="21"/>
          <w:lang w:eastAsia="zh-CN"/>
        </w:rPr>
      </w:pPr>
      <w:r>
        <w:rPr>
          <w:rStyle w:val="Bodytext4Spacing-1pt"/>
          <w:rFonts w:asciiTheme="minorEastAsia" w:eastAsiaTheme="minorEastAsia" w:hAnsiTheme="minorEastAsia"/>
          <w:sz w:val="28"/>
          <w:szCs w:val="21"/>
          <w:lang w:eastAsia="zh-CN"/>
        </w:rPr>
        <w:t>1.2.8</w:t>
      </w:r>
      <w:r>
        <w:rPr>
          <w:rStyle w:val="Bodytext4MingLiU"/>
          <w:rFonts w:asciiTheme="minorEastAsia" w:eastAsiaTheme="minorEastAsia" w:hAnsiTheme="minorEastAsia" w:hint="eastAsia"/>
          <w:sz w:val="28"/>
          <w:szCs w:val="21"/>
          <w:lang w:val="zh-TW" w:eastAsia="zh-TW"/>
        </w:rPr>
        <w:t>《室外排水设计规范》</w:t>
      </w:r>
      <w:r>
        <w:rPr>
          <w:rStyle w:val="Bodytext4MingLiU"/>
          <w:rFonts w:asciiTheme="minorEastAsia" w:eastAsiaTheme="minorEastAsia" w:hAnsiTheme="minorEastAsia" w:hint="eastAsia"/>
          <w:sz w:val="28"/>
          <w:szCs w:val="21"/>
          <w:lang w:eastAsia="zh-CN"/>
        </w:rPr>
        <w:t>（</w:t>
      </w:r>
      <w:r>
        <w:rPr>
          <w:rStyle w:val="Bodytext4"/>
          <w:rFonts w:asciiTheme="minorEastAsia" w:eastAsiaTheme="minorEastAsia" w:hAnsiTheme="minorEastAsia"/>
          <w:sz w:val="28"/>
          <w:szCs w:val="21"/>
          <w:lang w:eastAsia="zh-CN"/>
        </w:rPr>
        <w:t>GB50014-2006) (2016</w:t>
      </w:r>
      <w:r>
        <w:rPr>
          <w:rStyle w:val="Bodytext4"/>
          <w:rFonts w:asciiTheme="minorEastAsia" w:eastAsiaTheme="minorEastAsia" w:hAnsiTheme="minorEastAsia" w:hint="eastAsia"/>
          <w:sz w:val="28"/>
          <w:szCs w:val="21"/>
          <w:lang w:eastAsia="zh-CN"/>
        </w:rPr>
        <w:t>年</w:t>
      </w:r>
      <w:r>
        <w:rPr>
          <w:rStyle w:val="Bodytext4MingLiU"/>
          <w:rFonts w:asciiTheme="minorEastAsia" w:eastAsiaTheme="minorEastAsia" w:hAnsiTheme="minorEastAsia" w:hint="eastAsia"/>
          <w:sz w:val="28"/>
          <w:szCs w:val="21"/>
          <w:lang w:val="zh-TW" w:eastAsia="zh-TW"/>
        </w:rPr>
        <w:t>版）</w:t>
      </w:r>
    </w:p>
    <w:p w14:paraId="1D3FB0D8" w14:textId="77777777" w:rsidR="00DA7932" w:rsidRDefault="00000000">
      <w:pPr>
        <w:pStyle w:val="Bodytext1"/>
        <w:shd w:val="clear" w:color="auto" w:fill="auto"/>
        <w:adjustRightInd w:val="0"/>
        <w:snapToGrid w:val="0"/>
        <w:spacing w:before="0" w:line="360" w:lineRule="auto"/>
        <w:ind w:firstLineChars="200" w:firstLine="480"/>
        <w:contextualSpacing/>
        <w:jc w:val="left"/>
        <w:textAlignment w:val="top"/>
        <w:rPr>
          <w:rFonts w:asciiTheme="minorEastAsia" w:eastAsiaTheme="minorEastAsia" w:hAnsiTheme="minorEastAsia"/>
          <w:sz w:val="28"/>
          <w:szCs w:val="21"/>
        </w:rPr>
      </w:pPr>
      <w:r>
        <w:rPr>
          <w:rStyle w:val="BodytextSimSun5"/>
          <w:rFonts w:asciiTheme="minorEastAsia" w:eastAsiaTheme="minorEastAsia" w:hAnsiTheme="minorEastAsia"/>
          <w:sz w:val="28"/>
          <w:szCs w:val="21"/>
          <w:lang w:eastAsia="zh-CN"/>
        </w:rPr>
        <w:t>1.2.9</w:t>
      </w:r>
      <w:r>
        <w:rPr>
          <w:rStyle w:val="Bodytext"/>
          <w:rFonts w:asciiTheme="minorEastAsia" w:eastAsiaTheme="minorEastAsia" w:hAnsiTheme="minorEastAsia" w:hint="eastAsia"/>
          <w:sz w:val="28"/>
          <w:szCs w:val="21"/>
          <w:lang w:val="zh-TW" w:eastAsia="zh-TW"/>
        </w:rPr>
        <w:t>《给水排水手册》</w:t>
      </w:r>
      <w:r>
        <w:rPr>
          <w:rStyle w:val="Bodytext"/>
          <w:rFonts w:asciiTheme="minorEastAsia" w:eastAsiaTheme="minorEastAsia" w:hAnsiTheme="minorEastAsia" w:hint="eastAsia"/>
          <w:sz w:val="28"/>
          <w:szCs w:val="21"/>
        </w:rPr>
        <w:t>（第</w:t>
      </w:r>
      <w:r>
        <w:rPr>
          <w:rStyle w:val="BodytextSimSun5"/>
          <w:rFonts w:asciiTheme="minorEastAsia" w:eastAsiaTheme="minorEastAsia" w:hAnsiTheme="minorEastAsia"/>
          <w:sz w:val="28"/>
          <w:szCs w:val="21"/>
          <w:lang w:eastAsia="zh-CN"/>
        </w:rPr>
        <w:t>2</w:t>
      </w:r>
      <w:r>
        <w:rPr>
          <w:rStyle w:val="Bodytext"/>
          <w:rFonts w:asciiTheme="minorEastAsia" w:eastAsiaTheme="minorEastAsia" w:hAnsiTheme="minorEastAsia" w:hint="eastAsia"/>
          <w:sz w:val="28"/>
          <w:szCs w:val="21"/>
          <w:lang w:val="zh-TW" w:eastAsia="zh-TW"/>
        </w:rPr>
        <w:t>册）</w:t>
      </w:r>
    </w:p>
    <w:p w14:paraId="2F70023F" w14:textId="77777777" w:rsidR="00DA7932" w:rsidRDefault="00000000">
      <w:pPr>
        <w:pStyle w:val="Bodytext1"/>
        <w:shd w:val="clear" w:color="auto" w:fill="auto"/>
        <w:adjustRightInd w:val="0"/>
        <w:snapToGrid w:val="0"/>
        <w:spacing w:before="0" w:line="360" w:lineRule="auto"/>
        <w:ind w:firstLineChars="200" w:firstLine="480"/>
        <w:contextualSpacing/>
        <w:jc w:val="left"/>
        <w:textAlignment w:val="top"/>
        <w:rPr>
          <w:rFonts w:asciiTheme="minorEastAsia" w:eastAsiaTheme="minorEastAsia" w:hAnsiTheme="minorEastAsia"/>
          <w:sz w:val="28"/>
          <w:szCs w:val="21"/>
        </w:rPr>
      </w:pPr>
      <w:r>
        <w:rPr>
          <w:rStyle w:val="BodytextSimSun5"/>
          <w:rFonts w:asciiTheme="minorEastAsia" w:eastAsiaTheme="minorEastAsia" w:hAnsiTheme="minorEastAsia"/>
          <w:sz w:val="28"/>
          <w:szCs w:val="21"/>
          <w:lang w:eastAsia="zh-CN"/>
        </w:rPr>
        <w:t>1.2.10</w:t>
      </w:r>
      <w:r>
        <w:rPr>
          <w:rStyle w:val="Bodytext"/>
          <w:rFonts w:asciiTheme="minorEastAsia" w:eastAsiaTheme="minorEastAsia" w:hAnsiTheme="minorEastAsia" w:hint="eastAsia"/>
          <w:sz w:val="28"/>
          <w:szCs w:val="21"/>
          <w:lang w:val="zh-TW" w:eastAsia="zh-TW"/>
        </w:rPr>
        <w:t>《节水型城市考核标准》（建城</w:t>
      </w:r>
      <w:r>
        <w:rPr>
          <w:rStyle w:val="BodytextSimSun"/>
          <w:rFonts w:asciiTheme="minorEastAsia" w:eastAsiaTheme="minorEastAsia" w:hAnsiTheme="minorEastAsia"/>
          <w:sz w:val="28"/>
          <w:szCs w:val="21"/>
          <w:lang w:val="zh-TW" w:eastAsia="zh-TW"/>
        </w:rPr>
        <w:t>[2006]140</w:t>
      </w:r>
      <w:r>
        <w:rPr>
          <w:rStyle w:val="Bodytext"/>
          <w:rFonts w:asciiTheme="minorEastAsia" w:eastAsiaTheme="minorEastAsia" w:hAnsiTheme="minorEastAsia" w:hint="eastAsia"/>
          <w:sz w:val="28"/>
          <w:szCs w:val="21"/>
          <w:lang w:val="zh-TW" w:eastAsia="zh-TW"/>
        </w:rPr>
        <w:t>号）</w:t>
      </w:r>
    </w:p>
    <w:p w14:paraId="7712F211" w14:textId="77777777" w:rsidR="00DA7932" w:rsidRDefault="00000000">
      <w:pPr>
        <w:pStyle w:val="Bodytext40"/>
        <w:shd w:val="clear" w:color="auto" w:fill="auto"/>
        <w:adjustRightInd w:val="0"/>
        <w:snapToGrid w:val="0"/>
        <w:spacing w:line="360" w:lineRule="auto"/>
        <w:ind w:firstLineChars="200" w:firstLine="480"/>
        <w:contextualSpacing/>
        <w:jc w:val="left"/>
        <w:textAlignment w:val="top"/>
        <w:rPr>
          <w:rFonts w:asciiTheme="minorEastAsia" w:eastAsiaTheme="minorEastAsia" w:hAnsiTheme="minorEastAsia"/>
          <w:sz w:val="28"/>
          <w:szCs w:val="21"/>
          <w:lang w:eastAsia="zh-CN"/>
        </w:rPr>
      </w:pPr>
      <w:r>
        <w:rPr>
          <w:rStyle w:val="Bodytext4Spacing-1pt"/>
          <w:rFonts w:asciiTheme="minorEastAsia" w:eastAsiaTheme="minorEastAsia" w:hAnsiTheme="minorEastAsia"/>
          <w:sz w:val="28"/>
          <w:szCs w:val="21"/>
          <w:lang w:eastAsia="zh-CN"/>
        </w:rPr>
        <w:t>1.2.11</w:t>
      </w:r>
      <w:r>
        <w:rPr>
          <w:rStyle w:val="Bodytext4MingLiU"/>
          <w:rFonts w:asciiTheme="minorEastAsia" w:eastAsiaTheme="minorEastAsia" w:hAnsiTheme="minorEastAsia" w:hint="eastAsia"/>
          <w:sz w:val="28"/>
          <w:szCs w:val="21"/>
          <w:lang w:val="zh-TW" w:eastAsia="zh-TW"/>
        </w:rPr>
        <w:t>《建设项目用水节水评估报告编制规范》</w:t>
      </w:r>
      <w:r>
        <w:rPr>
          <w:rStyle w:val="Bodytext4MingLiU"/>
          <w:rFonts w:asciiTheme="minorEastAsia" w:eastAsiaTheme="minorEastAsia" w:hAnsiTheme="minorEastAsia" w:hint="eastAsia"/>
          <w:sz w:val="28"/>
          <w:szCs w:val="21"/>
          <w:lang w:eastAsia="zh-CN"/>
        </w:rPr>
        <w:t>（</w:t>
      </w:r>
      <w:r>
        <w:rPr>
          <w:rStyle w:val="Bodytext4"/>
          <w:rFonts w:asciiTheme="minorEastAsia" w:eastAsiaTheme="minorEastAsia" w:hAnsiTheme="minorEastAsia"/>
          <w:sz w:val="28"/>
          <w:szCs w:val="21"/>
          <w:lang w:eastAsia="zh-CN"/>
        </w:rPr>
        <w:t>SZDB/Z 27—2010)</w:t>
      </w:r>
    </w:p>
    <w:p w14:paraId="2CDD6572" w14:textId="77777777" w:rsidR="00DA7932" w:rsidRDefault="00000000">
      <w:pPr>
        <w:pStyle w:val="Bodytext40"/>
        <w:shd w:val="clear" w:color="auto" w:fill="auto"/>
        <w:adjustRightInd w:val="0"/>
        <w:snapToGrid w:val="0"/>
        <w:spacing w:line="360" w:lineRule="auto"/>
        <w:ind w:firstLineChars="200" w:firstLine="480"/>
        <w:contextualSpacing/>
        <w:jc w:val="left"/>
        <w:textAlignment w:val="top"/>
        <w:rPr>
          <w:rStyle w:val="Bodytext4"/>
          <w:rFonts w:asciiTheme="minorEastAsia" w:eastAsiaTheme="minorEastAsia" w:hAnsiTheme="minorEastAsia"/>
          <w:sz w:val="28"/>
          <w:szCs w:val="21"/>
          <w:lang w:eastAsia="zh-CN"/>
        </w:rPr>
      </w:pPr>
      <w:r>
        <w:rPr>
          <w:rStyle w:val="Bodytext4Spacing-1pt"/>
          <w:rFonts w:asciiTheme="minorEastAsia" w:eastAsiaTheme="minorEastAsia" w:hAnsiTheme="minorEastAsia"/>
          <w:sz w:val="28"/>
          <w:szCs w:val="21"/>
          <w:lang w:eastAsia="zh-CN"/>
        </w:rPr>
        <w:t>1.2.12</w:t>
      </w:r>
      <w:r>
        <w:rPr>
          <w:rStyle w:val="Bodytext4MingLiU"/>
          <w:rFonts w:asciiTheme="minorEastAsia" w:eastAsiaTheme="minorEastAsia" w:hAnsiTheme="minorEastAsia" w:hint="eastAsia"/>
          <w:sz w:val="28"/>
          <w:szCs w:val="21"/>
          <w:lang w:val="zh-TW" w:eastAsia="zh-TW"/>
        </w:rPr>
        <w:t>《建筑气候区划标准》</w:t>
      </w:r>
      <w:r>
        <w:rPr>
          <w:rStyle w:val="Bodytext4"/>
          <w:rFonts w:asciiTheme="minorEastAsia" w:eastAsiaTheme="minorEastAsia" w:hAnsiTheme="minorEastAsia"/>
          <w:sz w:val="28"/>
          <w:szCs w:val="21"/>
          <w:lang w:eastAsia="zh-CN"/>
        </w:rPr>
        <w:t>GB50178-93</w:t>
      </w:r>
      <w:bookmarkStart w:id="6" w:name="bookmark4"/>
    </w:p>
    <w:p w14:paraId="44899636" w14:textId="77777777" w:rsidR="00DA7932" w:rsidRDefault="00000000">
      <w:pPr>
        <w:pStyle w:val="Bodytext40"/>
        <w:shd w:val="clear" w:color="auto" w:fill="auto"/>
        <w:adjustRightInd w:val="0"/>
        <w:snapToGrid w:val="0"/>
        <w:spacing w:line="360" w:lineRule="auto"/>
        <w:ind w:firstLineChars="200" w:firstLine="560"/>
        <w:contextualSpacing/>
        <w:jc w:val="left"/>
        <w:textAlignment w:val="top"/>
        <w:rPr>
          <w:rStyle w:val="Heading3"/>
          <w:rFonts w:asciiTheme="minorEastAsia" w:eastAsiaTheme="minorEastAsia" w:hAnsiTheme="minorEastAsia"/>
          <w:sz w:val="28"/>
          <w:szCs w:val="21"/>
          <w:lang w:eastAsia="zh-CN"/>
        </w:rPr>
      </w:pPr>
      <w:r>
        <w:rPr>
          <w:rStyle w:val="Heading3"/>
          <w:rFonts w:asciiTheme="minorEastAsia" w:eastAsiaTheme="minorEastAsia" w:hAnsiTheme="minorEastAsia" w:hint="eastAsia"/>
          <w:sz w:val="28"/>
          <w:szCs w:val="21"/>
          <w:lang w:val="zh-TW" w:eastAsia="zh-CN"/>
        </w:rPr>
        <w:t>1.</w:t>
      </w:r>
      <w:r>
        <w:rPr>
          <w:rStyle w:val="Heading3"/>
          <w:rFonts w:asciiTheme="minorEastAsia" w:eastAsiaTheme="minorEastAsia" w:hAnsiTheme="minorEastAsia"/>
          <w:sz w:val="28"/>
          <w:szCs w:val="21"/>
          <w:lang w:val="zh-TW" w:eastAsia="zh-TW"/>
        </w:rPr>
        <w:t>2.1</w:t>
      </w:r>
      <w:r>
        <w:rPr>
          <w:rStyle w:val="Heading3"/>
          <w:rFonts w:asciiTheme="minorEastAsia" w:eastAsiaTheme="minorEastAsia" w:hAnsiTheme="minorEastAsia" w:hint="eastAsia"/>
          <w:sz w:val="28"/>
          <w:szCs w:val="21"/>
          <w:lang w:val="zh-TW" w:eastAsia="zh-CN"/>
        </w:rPr>
        <w:t>3水文、气象资料分析</w:t>
      </w:r>
      <w:bookmarkEnd w:id="6"/>
    </w:p>
    <w:p w14:paraId="6D54809D" w14:textId="77777777" w:rsidR="00DA7932" w:rsidRDefault="00000000">
      <w:pPr>
        <w:pStyle w:val="Bodytext40"/>
        <w:shd w:val="clear" w:color="auto" w:fill="auto"/>
        <w:adjustRightInd w:val="0"/>
        <w:snapToGrid w:val="0"/>
        <w:spacing w:line="360" w:lineRule="auto"/>
        <w:ind w:firstLineChars="200" w:firstLine="560"/>
        <w:contextualSpacing/>
        <w:jc w:val="left"/>
        <w:textAlignment w:val="top"/>
        <w:rPr>
          <w:rFonts w:asciiTheme="minorEastAsia" w:eastAsiaTheme="minorEastAsia" w:hAnsiTheme="minorEastAsia"/>
          <w:sz w:val="28"/>
          <w:szCs w:val="21"/>
          <w:lang w:eastAsia="zh-CN"/>
        </w:rPr>
      </w:pPr>
      <w:r>
        <w:rPr>
          <w:rFonts w:asciiTheme="minorEastAsia" w:eastAsiaTheme="minorEastAsia" w:hAnsiTheme="minorEastAsia" w:hint="eastAsia"/>
          <w:sz w:val="28"/>
          <w:szCs w:val="21"/>
          <w:lang w:eastAsia="zh-CN"/>
        </w:rPr>
        <w:t>1.2.14《福建省绿色建筑评价标准》DBJ/T13-118-2014</w:t>
      </w:r>
    </w:p>
    <w:p w14:paraId="5DD6EF8F" w14:textId="77777777" w:rsidR="00DA7932" w:rsidRDefault="00000000">
      <w:pPr>
        <w:pStyle w:val="Bodytext40"/>
        <w:shd w:val="clear" w:color="auto" w:fill="auto"/>
        <w:adjustRightInd w:val="0"/>
        <w:snapToGrid w:val="0"/>
        <w:spacing w:line="360" w:lineRule="auto"/>
        <w:ind w:firstLineChars="200" w:firstLine="560"/>
        <w:contextualSpacing/>
        <w:jc w:val="left"/>
        <w:textAlignment w:val="top"/>
        <w:rPr>
          <w:rFonts w:asciiTheme="minorEastAsia" w:eastAsiaTheme="minorEastAsia" w:hAnsiTheme="minorEastAsia"/>
          <w:sz w:val="28"/>
          <w:szCs w:val="21"/>
          <w:lang w:eastAsia="zh-CN"/>
        </w:rPr>
      </w:pPr>
      <w:r>
        <w:rPr>
          <w:rFonts w:asciiTheme="minorEastAsia" w:eastAsiaTheme="minorEastAsia" w:hAnsiTheme="minorEastAsia" w:hint="eastAsia"/>
          <w:sz w:val="28"/>
          <w:szCs w:val="21"/>
          <w:lang w:eastAsia="zh-CN"/>
        </w:rPr>
        <w:t>1.2.15《福建省绿色建筑设计标准》DBJ/T13-197-2017</w:t>
      </w:r>
    </w:p>
    <w:p w14:paraId="19B129C7" w14:textId="77777777" w:rsidR="00DA7932" w:rsidRDefault="00000000">
      <w:pPr>
        <w:pStyle w:val="Heading30"/>
        <w:keepNext/>
        <w:keepLines/>
        <w:shd w:val="clear" w:color="auto" w:fill="auto"/>
        <w:tabs>
          <w:tab w:val="left" w:pos="1025"/>
        </w:tabs>
        <w:adjustRightInd w:val="0"/>
        <w:snapToGrid w:val="0"/>
        <w:spacing w:after="0" w:line="360" w:lineRule="auto"/>
        <w:ind w:firstLineChars="200" w:firstLine="560"/>
        <w:contextualSpacing/>
        <w:jc w:val="left"/>
        <w:textAlignment w:val="top"/>
        <w:rPr>
          <w:rStyle w:val="Heading3"/>
          <w:rFonts w:asciiTheme="minorEastAsia" w:eastAsiaTheme="minorEastAsia" w:hAnsiTheme="minorEastAsia"/>
          <w:sz w:val="28"/>
          <w:szCs w:val="21"/>
          <w:lang w:val="zh-TW"/>
        </w:rPr>
      </w:pPr>
      <w:r>
        <w:rPr>
          <w:rStyle w:val="Heading3"/>
          <w:rFonts w:asciiTheme="minorEastAsia" w:eastAsiaTheme="minorEastAsia" w:hAnsiTheme="minorEastAsia" w:hint="eastAsia"/>
          <w:sz w:val="28"/>
          <w:szCs w:val="21"/>
          <w:lang w:val="zh-TW"/>
        </w:rPr>
        <w:lastRenderedPageBreak/>
        <w:t>1.3水文、气象资料分析</w:t>
      </w:r>
      <w:bookmarkStart w:id="7" w:name="bookmark5"/>
    </w:p>
    <w:p w14:paraId="3C9C6F31" w14:textId="77777777" w:rsidR="00DA7932" w:rsidRDefault="00DA7932">
      <w:pPr>
        <w:pStyle w:val="Heading30"/>
        <w:keepNext/>
        <w:keepLines/>
        <w:shd w:val="clear" w:color="auto" w:fill="auto"/>
        <w:tabs>
          <w:tab w:val="left" w:pos="1025"/>
        </w:tabs>
        <w:adjustRightInd w:val="0"/>
        <w:snapToGrid w:val="0"/>
        <w:spacing w:after="0" w:line="360" w:lineRule="auto"/>
        <w:ind w:firstLineChars="200" w:firstLine="560"/>
        <w:contextualSpacing/>
        <w:jc w:val="left"/>
        <w:textAlignment w:val="top"/>
        <w:rPr>
          <w:rStyle w:val="Heading3"/>
          <w:rFonts w:asciiTheme="minorEastAsia" w:eastAsiaTheme="minorEastAsia" w:hAnsiTheme="minorEastAsia"/>
          <w:sz w:val="28"/>
          <w:szCs w:val="21"/>
          <w:lang w:val="zh-TW"/>
        </w:rPr>
      </w:pPr>
    </w:p>
    <w:p w14:paraId="5862719B" w14:textId="77777777" w:rsidR="00DA7932" w:rsidRDefault="00000000">
      <w:pPr>
        <w:pStyle w:val="Heading30"/>
        <w:keepNext/>
        <w:keepLines/>
        <w:shd w:val="clear" w:color="auto" w:fill="auto"/>
        <w:adjustRightInd w:val="0"/>
        <w:snapToGrid w:val="0"/>
        <w:spacing w:after="0" w:line="360" w:lineRule="auto"/>
        <w:contextualSpacing/>
        <w:jc w:val="left"/>
        <w:textAlignment w:val="top"/>
        <w:rPr>
          <w:rStyle w:val="Heading3BookAntiqua"/>
          <w:rFonts w:asciiTheme="minorEastAsia" w:eastAsiaTheme="minorEastAsia" w:hAnsiTheme="minorEastAsia"/>
          <w:szCs w:val="21"/>
        </w:rPr>
      </w:pPr>
      <w:r>
        <w:rPr>
          <w:rStyle w:val="Heading3BookAntiqua"/>
          <w:rFonts w:asciiTheme="minorEastAsia" w:eastAsiaTheme="minorEastAsia" w:hAnsiTheme="minorEastAsia"/>
          <w:b w:val="0"/>
          <w:szCs w:val="21"/>
        </w:rPr>
        <w:t>2</w:t>
      </w:r>
      <w:r>
        <w:rPr>
          <w:rStyle w:val="Heading3BookAntiqua"/>
          <w:rFonts w:asciiTheme="minorEastAsia" w:eastAsiaTheme="minorEastAsia" w:hAnsiTheme="minorEastAsia"/>
          <w:szCs w:val="21"/>
        </w:rPr>
        <w:t>.</w:t>
      </w:r>
      <w:r>
        <w:rPr>
          <w:rStyle w:val="Heading3BookAntiqua"/>
          <w:rFonts w:asciiTheme="minorEastAsia" w:eastAsiaTheme="minorEastAsia" w:hAnsiTheme="minorEastAsia" w:hint="eastAsia"/>
          <w:szCs w:val="21"/>
        </w:rPr>
        <w:t>项目概况</w:t>
      </w:r>
    </w:p>
    <w:p w14:paraId="379AB569" w14:textId="32180A4F" w:rsidR="00DA7932" w:rsidRDefault="00961A04">
      <w:pPr>
        <w:pStyle w:val="Heading30"/>
        <w:keepNext/>
        <w:keepLines/>
        <w:adjustRightInd w:val="0"/>
        <w:snapToGrid w:val="0"/>
        <w:spacing w:line="360" w:lineRule="auto"/>
        <w:ind w:firstLineChars="200" w:firstLine="560"/>
        <w:contextualSpacing/>
        <w:jc w:val="left"/>
        <w:textAlignment w:val="top"/>
        <w:rPr>
          <w:rStyle w:val="Bodytext"/>
          <w:rFonts w:asciiTheme="minorEastAsia" w:eastAsiaTheme="minorEastAsia" w:hAnsiTheme="minorEastAsia"/>
          <w:sz w:val="28"/>
          <w:szCs w:val="21"/>
          <w:lang w:val="zh-TW" w:eastAsia="zh-TW"/>
        </w:rPr>
      </w:pPr>
      <w:r w:rsidRPr="00961A04">
        <w:rPr>
          <w:rStyle w:val="Bodytext"/>
          <w:rFonts w:asciiTheme="minorEastAsia" w:eastAsiaTheme="minorEastAsia" w:hAnsiTheme="minorEastAsia" w:hint="eastAsia"/>
          <w:sz w:val="28"/>
          <w:szCs w:val="21"/>
          <w:lang w:val="zh-TW" w:eastAsia="zh-TW"/>
        </w:rPr>
        <w:t>厦门电子城位于厦门湖滨南路紧邻厦门滨南长途汽车站，是厦门市工商局所属的"市场开发建设服务中心"开办的电子专业市场，也是厦门市最早电子产品集散地。其分南北的A和B两栋，A栋为主楼亦是我们改造的主要对象，两栋皆为6层，层高3.9m，总建筑面积约为19700平方米。</w:t>
      </w:r>
    </w:p>
    <w:p w14:paraId="452E5F4D" w14:textId="77777777" w:rsidR="00DA7932" w:rsidRDefault="00000000">
      <w:pPr>
        <w:pStyle w:val="Heading30"/>
        <w:keepNext/>
        <w:keepLines/>
        <w:shd w:val="clear" w:color="auto" w:fill="auto"/>
        <w:adjustRightInd w:val="0"/>
        <w:snapToGrid w:val="0"/>
        <w:spacing w:after="0" w:line="360" w:lineRule="auto"/>
        <w:contextualSpacing/>
        <w:jc w:val="left"/>
        <w:textAlignment w:val="top"/>
        <w:rPr>
          <w:rStyle w:val="Heading3BookAntiqua"/>
          <w:rFonts w:asciiTheme="minorEastAsia" w:eastAsiaTheme="minorEastAsia" w:hAnsiTheme="minorEastAsia"/>
          <w:szCs w:val="21"/>
        </w:rPr>
      </w:pPr>
      <w:bookmarkStart w:id="8" w:name="bookmark11"/>
      <w:bookmarkEnd w:id="7"/>
      <w:r>
        <w:rPr>
          <w:rStyle w:val="Heading3BookAntiqua"/>
          <w:rFonts w:asciiTheme="minorEastAsia" w:eastAsiaTheme="minorEastAsia" w:hAnsiTheme="minorEastAsia" w:hint="eastAsia"/>
          <w:b w:val="0"/>
          <w:szCs w:val="21"/>
        </w:rPr>
        <w:t>3</w:t>
      </w:r>
      <w:r>
        <w:rPr>
          <w:rStyle w:val="Heading3BookAntiqua"/>
          <w:rFonts w:asciiTheme="minorEastAsia" w:eastAsiaTheme="minorEastAsia" w:hAnsiTheme="minorEastAsia"/>
          <w:szCs w:val="21"/>
        </w:rPr>
        <w:t>.</w:t>
      </w:r>
      <w:r>
        <w:rPr>
          <w:rStyle w:val="Heading3BookAntiqua"/>
          <w:rFonts w:asciiTheme="minorEastAsia" w:eastAsiaTheme="minorEastAsia" w:hAnsiTheme="minorEastAsia" w:hint="eastAsia"/>
          <w:szCs w:val="21"/>
        </w:rPr>
        <w:t>项目用水量计算</w:t>
      </w:r>
    </w:p>
    <w:bookmarkEnd w:id="8"/>
    <w:p w14:paraId="1F0AE4DE" w14:textId="77777777" w:rsidR="00DA7932" w:rsidRDefault="00000000">
      <w:pPr>
        <w:pStyle w:val="Bodytext1"/>
        <w:shd w:val="clear" w:color="auto" w:fill="auto"/>
        <w:adjustRightInd w:val="0"/>
        <w:snapToGrid w:val="0"/>
        <w:spacing w:before="0" w:line="360" w:lineRule="auto"/>
        <w:ind w:firstLineChars="200" w:firstLine="560"/>
        <w:contextualSpacing/>
        <w:jc w:val="left"/>
        <w:textAlignment w:val="top"/>
        <w:rPr>
          <w:rStyle w:val="Bodytext"/>
          <w:rFonts w:asciiTheme="minorEastAsia" w:eastAsiaTheme="minorEastAsia" w:hAnsiTheme="minorEastAsia"/>
          <w:sz w:val="28"/>
          <w:szCs w:val="21"/>
          <w:lang w:val="zh-TW" w:eastAsia="zh-TW"/>
        </w:rPr>
      </w:pPr>
      <w:r>
        <w:rPr>
          <w:rStyle w:val="Bodytext"/>
          <w:rFonts w:asciiTheme="minorEastAsia" w:eastAsiaTheme="minorEastAsia" w:hAnsiTheme="minorEastAsia" w:hint="eastAsia"/>
          <w:sz w:val="28"/>
          <w:szCs w:val="21"/>
          <w:lang w:val="zh-TW" w:eastAsia="zh-TW"/>
        </w:rPr>
        <w:t>本工程用水量估算：最高日用水量773.0</w:t>
      </w:r>
      <w:r>
        <w:rPr>
          <w:rStyle w:val="Bodytext"/>
          <w:rFonts w:asciiTheme="minorEastAsia" w:eastAsiaTheme="minorEastAsia" w:hAnsiTheme="minorEastAsia" w:hint="eastAsia"/>
          <w:sz w:val="28"/>
          <w:szCs w:val="21"/>
        </w:rPr>
        <w:t>立方米</w:t>
      </w:r>
      <w:r>
        <w:rPr>
          <w:rStyle w:val="Bodytext"/>
          <w:rFonts w:asciiTheme="minorEastAsia" w:eastAsiaTheme="minorEastAsia" w:hAnsiTheme="minorEastAsia" w:hint="eastAsia"/>
          <w:sz w:val="28"/>
          <w:szCs w:val="21"/>
          <w:lang w:val="zh-TW" w:eastAsia="zh-TW"/>
        </w:rPr>
        <w:t>，最大时用水量121.0</w:t>
      </w:r>
      <w:r>
        <w:rPr>
          <w:rStyle w:val="Bodytext"/>
          <w:rFonts w:asciiTheme="minorEastAsia" w:eastAsiaTheme="minorEastAsia" w:hAnsiTheme="minorEastAsia" w:hint="eastAsia"/>
          <w:sz w:val="28"/>
          <w:szCs w:val="21"/>
        </w:rPr>
        <w:t>立方米</w:t>
      </w:r>
      <w:r>
        <w:rPr>
          <w:rStyle w:val="Bodytext"/>
          <w:rFonts w:asciiTheme="minorEastAsia" w:eastAsiaTheme="minorEastAsia" w:hAnsiTheme="minorEastAsia" w:hint="eastAsia"/>
          <w:sz w:val="28"/>
          <w:szCs w:val="21"/>
          <w:lang w:val="zh-TW" w:eastAsia="zh-TW"/>
        </w:rPr>
        <w:t>。整个工程按同一时间内一次火灾设计，并按最大一栋建筑物库房（储存类别为丙类）的消防用水量考虑，消防总用水量为2052m³。</w:t>
      </w:r>
    </w:p>
    <w:p w14:paraId="7FFACE98" w14:textId="77777777" w:rsidR="00DA7932" w:rsidRDefault="00DA7932">
      <w:pPr>
        <w:pStyle w:val="Bodytext1"/>
        <w:shd w:val="clear" w:color="auto" w:fill="auto"/>
        <w:adjustRightInd w:val="0"/>
        <w:snapToGrid w:val="0"/>
        <w:spacing w:before="0" w:line="360" w:lineRule="auto"/>
        <w:ind w:firstLineChars="200" w:firstLine="560"/>
        <w:contextualSpacing/>
        <w:jc w:val="left"/>
        <w:textAlignment w:val="top"/>
        <w:rPr>
          <w:rStyle w:val="Bodytext"/>
          <w:rFonts w:asciiTheme="minorEastAsia" w:eastAsiaTheme="minorEastAsia" w:hAnsiTheme="minorEastAsia"/>
          <w:sz w:val="28"/>
          <w:szCs w:val="21"/>
          <w:lang w:val="zh-TW" w:eastAsia="zh-TW"/>
        </w:rPr>
      </w:pPr>
    </w:p>
    <w:p w14:paraId="53D49507" w14:textId="77777777" w:rsidR="00DA7932" w:rsidRDefault="00000000">
      <w:pPr>
        <w:pStyle w:val="Heading30"/>
        <w:keepNext/>
        <w:keepLines/>
        <w:shd w:val="clear" w:color="auto" w:fill="auto"/>
        <w:adjustRightInd w:val="0"/>
        <w:snapToGrid w:val="0"/>
        <w:spacing w:after="0" w:line="360" w:lineRule="auto"/>
        <w:contextualSpacing/>
        <w:jc w:val="left"/>
        <w:textAlignment w:val="top"/>
        <w:rPr>
          <w:rStyle w:val="Heading3BookAntiqua"/>
          <w:rFonts w:asciiTheme="minorEastAsia" w:eastAsiaTheme="minorEastAsia" w:hAnsiTheme="minorEastAsia"/>
          <w:szCs w:val="21"/>
        </w:rPr>
      </w:pPr>
      <w:bookmarkStart w:id="9" w:name="bookmark12"/>
      <w:r>
        <w:rPr>
          <w:rStyle w:val="Heading3BookAntiqua"/>
          <w:rFonts w:asciiTheme="minorEastAsia" w:eastAsiaTheme="minorEastAsia" w:hAnsiTheme="minorEastAsia"/>
          <w:b w:val="0"/>
          <w:szCs w:val="21"/>
        </w:rPr>
        <w:t>4</w:t>
      </w:r>
      <w:r>
        <w:rPr>
          <w:rStyle w:val="Heading3BookAntiqua"/>
          <w:rFonts w:asciiTheme="minorEastAsia" w:eastAsiaTheme="minorEastAsia" w:hAnsiTheme="minorEastAsia"/>
          <w:szCs w:val="21"/>
        </w:rPr>
        <w:t>.</w:t>
      </w:r>
      <w:r>
        <w:rPr>
          <w:rStyle w:val="Heading3BookAntiqua"/>
          <w:rFonts w:asciiTheme="minorEastAsia" w:eastAsiaTheme="minorEastAsia" w:hAnsiTheme="minorEastAsia" w:hint="eastAsia"/>
          <w:szCs w:val="21"/>
        </w:rPr>
        <w:t>给排水系统参照标准与规范</w:t>
      </w:r>
    </w:p>
    <w:bookmarkEnd w:id="9"/>
    <w:p w14:paraId="1D661878" w14:textId="77777777" w:rsidR="00DA7932" w:rsidRDefault="00000000">
      <w:pPr>
        <w:pStyle w:val="Bodytext40"/>
        <w:shd w:val="clear" w:color="auto" w:fill="auto"/>
        <w:adjustRightInd w:val="0"/>
        <w:snapToGrid w:val="0"/>
        <w:spacing w:line="360" w:lineRule="auto"/>
        <w:contextualSpacing/>
        <w:jc w:val="left"/>
        <w:textAlignment w:val="top"/>
        <w:rPr>
          <w:rFonts w:asciiTheme="minorEastAsia" w:eastAsiaTheme="minorEastAsia" w:hAnsiTheme="minorEastAsia"/>
          <w:sz w:val="28"/>
          <w:szCs w:val="21"/>
          <w:lang w:eastAsia="zh-CN"/>
        </w:rPr>
      </w:pPr>
      <w:r>
        <w:rPr>
          <w:rStyle w:val="Bodytext4MingLiU1"/>
          <w:rFonts w:asciiTheme="minorEastAsia" w:eastAsiaTheme="minorEastAsia" w:hAnsiTheme="minorEastAsia" w:hint="eastAsia"/>
          <w:sz w:val="28"/>
          <w:szCs w:val="21"/>
          <w:lang w:val="zh-TW" w:eastAsia="zh-TW"/>
        </w:rPr>
        <w:t>《建筑给水排水设计规范》</w:t>
      </w:r>
      <w:r>
        <w:rPr>
          <w:rStyle w:val="Bodytext4"/>
          <w:rFonts w:asciiTheme="minorEastAsia" w:eastAsiaTheme="minorEastAsia" w:hAnsiTheme="minorEastAsia"/>
          <w:sz w:val="28"/>
          <w:szCs w:val="21"/>
          <w:lang w:eastAsia="zh-CN"/>
        </w:rPr>
        <w:t>GB50015-2003 (2009</w:t>
      </w:r>
      <w:r>
        <w:rPr>
          <w:rStyle w:val="Bodytext4MingLiU"/>
          <w:rFonts w:asciiTheme="minorEastAsia" w:eastAsiaTheme="minorEastAsia" w:hAnsiTheme="minorEastAsia" w:hint="eastAsia"/>
          <w:sz w:val="28"/>
          <w:szCs w:val="21"/>
          <w:lang w:val="zh-TW" w:eastAsia="zh-TW"/>
        </w:rPr>
        <w:t>年版）</w:t>
      </w:r>
    </w:p>
    <w:p w14:paraId="70C56EC9" w14:textId="77777777" w:rsidR="00DA7932" w:rsidRDefault="00000000">
      <w:pPr>
        <w:pStyle w:val="Bodytext40"/>
        <w:shd w:val="clear" w:color="auto" w:fill="auto"/>
        <w:adjustRightInd w:val="0"/>
        <w:snapToGrid w:val="0"/>
        <w:spacing w:line="360" w:lineRule="auto"/>
        <w:contextualSpacing/>
        <w:jc w:val="left"/>
        <w:textAlignment w:val="top"/>
        <w:rPr>
          <w:rFonts w:asciiTheme="minorEastAsia" w:eastAsiaTheme="minorEastAsia" w:hAnsiTheme="minorEastAsia"/>
          <w:sz w:val="28"/>
          <w:szCs w:val="21"/>
          <w:lang w:eastAsia="zh-CN"/>
        </w:rPr>
      </w:pPr>
      <w:r>
        <w:rPr>
          <w:rStyle w:val="Bodytext4MingLiU"/>
          <w:rFonts w:asciiTheme="minorEastAsia" w:eastAsiaTheme="minorEastAsia" w:hAnsiTheme="minorEastAsia" w:hint="eastAsia"/>
          <w:sz w:val="28"/>
          <w:szCs w:val="21"/>
          <w:lang w:val="zh-TW" w:eastAsia="zh-TW"/>
        </w:rPr>
        <w:t>《室外给水设计规范》</w:t>
      </w:r>
      <w:r>
        <w:rPr>
          <w:rStyle w:val="Bodytext4"/>
          <w:rFonts w:asciiTheme="minorEastAsia" w:eastAsiaTheme="minorEastAsia" w:hAnsiTheme="minorEastAsia"/>
          <w:sz w:val="28"/>
          <w:szCs w:val="21"/>
          <w:lang w:eastAsia="zh-CN"/>
        </w:rPr>
        <w:t>GB50013-2006</w:t>
      </w:r>
    </w:p>
    <w:p w14:paraId="613801E3" w14:textId="77777777" w:rsidR="00DA7932" w:rsidRDefault="00000000">
      <w:pPr>
        <w:pStyle w:val="Bodytext40"/>
        <w:shd w:val="clear" w:color="auto" w:fill="auto"/>
        <w:adjustRightInd w:val="0"/>
        <w:snapToGrid w:val="0"/>
        <w:spacing w:line="360" w:lineRule="auto"/>
        <w:contextualSpacing/>
        <w:jc w:val="left"/>
        <w:textAlignment w:val="top"/>
        <w:rPr>
          <w:rFonts w:asciiTheme="minorEastAsia" w:eastAsiaTheme="minorEastAsia" w:hAnsiTheme="minorEastAsia"/>
          <w:sz w:val="28"/>
          <w:szCs w:val="21"/>
          <w:lang w:eastAsia="zh-CN"/>
        </w:rPr>
      </w:pPr>
      <w:r>
        <w:rPr>
          <w:rStyle w:val="Bodytext4MingLiU"/>
          <w:rFonts w:asciiTheme="minorEastAsia" w:eastAsiaTheme="minorEastAsia" w:hAnsiTheme="minorEastAsia" w:hint="eastAsia"/>
          <w:sz w:val="28"/>
          <w:szCs w:val="21"/>
          <w:lang w:val="zh-TW" w:eastAsia="zh-TW"/>
        </w:rPr>
        <w:t>《室外排水设计规范》</w:t>
      </w:r>
      <w:r>
        <w:rPr>
          <w:rStyle w:val="Bodytext4"/>
          <w:rFonts w:asciiTheme="minorEastAsia" w:eastAsiaTheme="minorEastAsia" w:hAnsiTheme="minorEastAsia"/>
          <w:sz w:val="28"/>
          <w:szCs w:val="21"/>
          <w:lang w:eastAsia="zh-CN"/>
        </w:rPr>
        <w:t>GB50014-2006</w:t>
      </w:r>
      <w:r>
        <w:rPr>
          <w:rStyle w:val="Bodytext4"/>
          <w:rFonts w:asciiTheme="minorEastAsia" w:eastAsiaTheme="minorEastAsia" w:hAnsiTheme="minorEastAsia" w:hint="eastAsia"/>
          <w:sz w:val="28"/>
          <w:szCs w:val="21"/>
          <w:lang w:eastAsia="zh-CN"/>
        </w:rPr>
        <w:t>（2016年版）</w:t>
      </w:r>
    </w:p>
    <w:p w14:paraId="3CAD5ED2" w14:textId="77777777" w:rsidR="00DA7932" w:rsidRDefault="00000000">
      <w:pPr>
        <w:pStyle w:val="Bodytext1"/>
        <w:shd w:val="clear" w:color="auto" w:fill="auto"/>
        <w:adjustRightInd w:val="0"/>
        <w:snapToGrid w:val="0"/>
        <w:spacing w:before="0" w:line="360" w:lineRule="auto"/>
        <w:contextualSpacing/>
        <w:jc w:val="left"/>
        <w:textAlignment w:val="top"/>
        <w:rPr>
          <w:rFonts w:asciiTheme="minorEastAsia" w:eastAsiaTheme="minorEastAsia" w:hAnsiTheme="minorEastAsia"/>
          <w:sz w:val="28"/>
          <w:szCs w:val="21"/>
        </w:rPr>
      </w:pPr>
      <w:r>
        <w:rPr>
          <w:rStyle w:val="Bodytext"/>
          <w:rFonts w:asciiTheme="minorEastAsia" w:eastAsiaTheme="minorEastAsia" w:hAnsiTheme="minorEastAsia" w:hint="eastAsia"/>
          <w:sz w:val="28"/>
          <w:szCs w:val="21"/>
          <w:lang w:val="zh-TW" w:eastAsia="zh-TW"/>
        </w:rPr>
        <w:t>《人民防空地下室设计规范》</w:t>
      </w:r>
      <w:r>
        <w:rPr>
          <w:rStyle w:val="BodytextSimSun"/>
          <w:rFonts w:asciiTheme="minorEastAsia" w:eastAsiaTheme="minorEastAsia" w:hAnsiTheme="minorEastAsia"/>
          <w:sz w:val="28"/>
          <w:szCs w:val="21"/>
          <w:lang w:eastAsia="zh-CN"/>
        </w:rPr>
        <w:t>GB50038-2005</w:t>
      </w:r>
    </w:p>
    <w:p w14:paraId="621B73B5" w14:textId="77777777" w:rsidR="00DA7932" w:rsidRDefault="00000000">
      <w:pPr>
        <w:pStyle w:val="Bodytext1"/>
        <w:shd w:val="clear" w:color="auto" w:fill="auto"/>
        <w:adjustRightInd w:val="0"/>
        <w:snapToGrid w:val="0"/>
        <w:spacing w:before="0" w:line="360" w:lineRule="auto"/>
        <w:contextualSpacing/>
        <w:jc w:val="left"/>
        <w:textAlignment w:val="top"/>
        <w:rPr>
          <w:rFonts w:asciiTheme="minorEastAsia" w:eastAsiaTheme="minorEastAsia" w:hAnsiTheme="minorEastAsia"/>
          <w:sz w:val="28"/>
          <w:szCs w:val="21"/>
        </w:rPr>
      </w:pPr>
      <w:r>
        <w:rPr>
          <w:rStyle w:val="Bodytext"/>
          <w:rFonts w:asciiTheme="minorEastAsia" w:eastAsiaTheme="minorEastAsia" w:hAnsiTheme="minorEastAsia" w:hint="eastAsia"/>
          <w:sz w:val="28"/>
          <w:szCs w:val="21"/>
          <w:lang w:val="zh-TW" w:eastAsia="zh-TW"/>
        </w:rPr>
        <w:t>《全国民用建筑工程设计技术措施（给水排水</w:t>
      </w:r>
      <w:r>
        <w:rPr>
          <w:rStyle w:val="BodytextSimSun"/>
          <w:rFonts w:asciiTheme="minorEastAsia" w:eastAsiaTheme="minorEastAsia" w:hAnsiTheme="minorEastAsia"/>
          <w:sz w:val="28"/>
          <w:szCs w:val="21"/>
          <w:lang w:val="zh-TW" w:eastAsia="zh-TW"/>
        </w:rPr>
        <w:t>）》2009</w:t>
      </w:r>
    </w:p>
    <w:p w14:paraId="5232C34A" w14:textId="77777777" w:rsidR="00DA7932" w:rsidRDefault="00000000">
      <w:pPr>
        <w:pStyle w:val="Bodytext1"/>
        <w:shd w:val="clear" w:color="auto" w:fill="auto"/>
        <w:adjustRightInd w:val="0"/>
        <w:snapToGrid w:val="0"/>
        <w:spacing w:before="0" w:line="360" w:lineRule="auto"/>
        <w:contextualSpacing/>
        <w:jc w:val="left"/>
        <w:textAlignment w:val="top"/>
        <w:rPr>
          <w:rStyle w:val="BodytextSimSun"/>
          <w:rFonts w:asciiTheme="minorEastAsia" w:eastAsiaTheme="minorEastAsia" w:hAnsiTheme="minorEastAsia"/>
          <w:sz w:val="28"/>
          <w:szCs w:val="21"/>
          <w:lang w:eastAsia="zh-CN"/>
        </w:rPr>
      </w:pPr>
      <w:r>
        <w:rPr>
          <w:rStyle w:val="Bodytext"/>
          <w:rFonts w:asciiTheme="minorEastAsia" w:eastAsiaTheme="minorEastAsia" w:hAnsiTheme="minorEastAsia" w:hint="eastAsia"/>
          <w:sz w:val="28"/>
          <w:szCs w:val="21"/>
          <w:lang w:val="zh-TW"/>
        </w:rPr>
        <w:t>《</w:t>
      </w:r>
      <w:r>
        <w:rPr>
          <w:rStyle w:val="Bodytext"/>
          <w:rFonts w:asciiTheme="minorEastAsia" w:eastAsiaTheme="minorEastAsia" w:hAnsiTheme="minorEastAsia" w:hint="eastAsia"/>
          <w:sz w:val="28"/>
          <w:szCs w:val="21"/>
          <w:lang w:val="zh-TW" w:eastAsia="zh-TW"/>
        </w:rPr>
        <w:t>工程建设标准强制性条文（房屋建筑部分）</w:t>
      </w:r>
      <w:r>
        <w:rPr>
          <w:rStyle w:val="BodytextSimSun"/>
          <w:rFonts w:asciiTheme="minorEastAsia" w:eastAsiaTheme="minorEastAsia" w:hAnsiTheme="minorEastAsia"/>
          <w:sz w:val="28"/>
          <w:szCs w:val="21"/>
          <w:lang w:val="zh-TW" w:eastAsia="zh-TW"/>
        </w:rPr>
        <w:t>2009</w:t>
      </w:r>
      <w:r>
        <w:rPr>
          <w:rStyle w:val="Bodytext"/>
          <w:rFonts w:asciiTheme="minorEastAsia" w:eastAsiaTheme="minorEastAsia" w:hAnsiTheme="minorEastAsia" w:hint="eastAsia"/>
          <w:sz w:val="28"/>
          <w:szCs w:val="21"/>
          <w:lang w:val="zh-TW" w:eastAsia="zh-TW"/>
        </w:rPr>
        <w:t>》</w:t>
      </w:r>
    </w:p>
    <w:p w14:paraId="007AD43D" w14:textId="77777777" w:rsidR="00DA7932" w:rsidRDefault="00000000">
      <w:pPr>
        <w:pStyle w:val="Bodytext1"/>
        <w:shd w:val="clear" w:color="auto" w:fill="auto"/>
        <w:adjustRightInd w:val="0"/>
        <w:snapToGrid w:val="0"/>
        <w:spacing w:before="0" w:line="360" w:lineRule="auto"/>
        <w:contextualSpacing/>
        <w:jc w:val="left"/>
        <w:textAlignment w:val="top"/>
        <w:rPr>
          <w:rStyle w:val="Bodytext"/>
          <w:rFonts w:asciiTheme="minorEastAsia" w:eastAsiaTheme="minorEastAsia" w:hAnsiTheme="minorEastAsia"/>
          <w:sz w:val="28"/>
          <w:szCs w:val="21"/>
          <w:lang w:val="zh-TW" w:eastAsia="zh-TW"/>
        </w:rPr>
      </w:pPr>
      <w:r>
        <w:rPr>
          <w:rStyle w:val="Bodytext"/>
          <w:rFonts w:asciiTheme="minorEastAsia" w:eastAsiaTheme="minorEastAsia" w:hAnsiTheme="minorEastAsia" w:hint="eastAsia"/>
          <w:sz w:val="28"/>
          <w:szCs w:val="21"/>
          <w:lang w:val="zh-TW" w:eastAsia="zh-TW"/>
        </w:rPr>
        <w:t>《建筑与小区雨水利用工程技术规范实施指南》</w:t>
      </w:r>
    </w:p>
    <w:p w14:paraId="032CE049" w14:textId="77777777" w:rsidR="00DA7932" w:rsidRDefault="00DA7932">
      <w:pPr>
        <w:pStyle w:val="Bodytext1"/>
        <w:shd w:val="clear" w:color="auto" w:fill="auto"/>
        <w:adjustRightInd w:val="0"/>
        <w:snapToGrid w:val="0"/>
        <w:spacing w:before="0" w:line="360" w:lineRule="auto"/>
        <w:contextualSpacing/>
        <w:jc w:val="left"/>
        <w:textAlignment w:val="top"/>
        <w:rPr>
          <w:rStyle w:val="Bodytext"/>
          <w:rFonts w:asciiTheme="minorEastAsia" w:eastAsiaTheme="minorEastAsia" w:hAnsiTheme="minorEastAsia"/>
          <w:sz w:val="28"/>
          <w:szCs w:val="21"/>
          <w:lang w:val="zh-TW" w:eastAsia="zh-TW"/>
        </w:rPr>
      </w:pPr>
    </w:p>
    <w:p w14:paraId="6BA505DE" w14:textId="77777777" w:rsidR="00DA7932" w:rsidRDefault="00000000">
      <w:pPr>
        <w:pStyle w:val="Heading30"/>
        <w:keepNext/>
        <w:keepLines/>
        <w:shd w:val="clear" w:color="auto" w:fill="auto"/>
        <w:adjustRightInd w:val="0"/>
        <w:snapToGrid w:val="0"/>
        <w:spacing w:after="0" w:line="360" w:lineRule="auto"/>
        <w:contextualSpacing/>
        <w:jc w:val="left"/>
        <w:textAlignment w:val="top"/>
        <w:rPr>
          <w:rStyle w:val="Heading3BookAntiqua"/>
          <w:rFonts w:asciiTheme="minorEastAsia" w:eastAsiaTheme="minorEastAsia" w:hAnsiTheme="minorEastAsia"/>
          <w:bCs w:val="0"/>
          <w:szCs w:val="21"/>
          <w:lang w:eastAsia="zh-TW"/>
        </w:rPr>
      </w:pPr>
      <w:r>
        <w:rPr>
          <w:rStyle w:val="Heading3BookAntiqua"/>
          <w:rFonts w:asciiTheme="minorEastAsia" w:eastAsiaTheme="minorEastAsia" w:hAnsiTheme="minorEastAsia" w:hint="eastAsia"/>
          <w:bCs w:val="0"/>
          <w:szCs w:val="21"/>
        </w:rPr>
        <w:t>5.</w:t>
      </w:r>
      <w:r>
        <w:rPr>
          <w:rStyle w:val="Heading3BookAntiqua"/>
          <w:rFonts w:asciiTheme="minorEastAsia" w:eastAsiaTheme="minorEastAsia" w:hAnsiTheme="minorEastAsia" w:hint="eastAsia"/>
          <w:bCs w:val="0"/>
          <w:szCs w:val="21"/>
          <w:lang w:eastAsia="zh-TW"/>
        </w:rPr>
        <w:t>给水系统</w:t>
      </w:r>
    </w:p>
    <w:p w14:paraId="34DF0793" w14:textId="77777777" w:rsidR="00DA7932" w:rsidRDefault="00000000">
      <w:pPr>
        <w:pStyle w:val="2"/>
        <w:numPr>
          <w:ilvl w:val="0"/>
          <w:numId w:val="0"/>
        </w:numPr>
        <w:spacing w:before="0" w:after="0" w:line="360" w:lineRule="auto"/>
        <w:rPr>
          <w:rFonts w:ascii="宋体" w:eastAsia="宋体" w:hAnsi="宋体" w:cs="宋体"/>
          <w:b w:val="0"/>
          <w:bCs w:val="0"/>
          <w:lang w:eastAsia="zh-TW"/>
        </w:rPr>
      </w:pPr>
      <w:r>
        <w:rPr>
          <w:rFonts w:ascii="宋体" w:eastAsia="宋体" w:hAnsi="宋体" w:cs="宋体" w:hint="eastAsia"/>
          <w:b w:val="0"/>
          <w:bCs w:val="0"/>
        </w:rPr>
        <w:t>5.1</w:t>
      </w:r>
      <w:r>
        <w:rPr>
          <w:rFonts w:ascii="宋体" w:eastAsia="宋体" w:hAnsi="宋体" w:cs="宋体" w:hint="eastAsia"/>
          <w:b w:val="0"/>
          <w:bCs w:val="0"/>
          <w:lang w:eastAsia="zh-TW"/>
        </w:rPr>
        <w:t>生产生活给水系统</w:t>
      </w:r>
    </w:p>
    <w:p w14:paraId="6B326F89" w14:textId="77777777" w:rsidR="00DA7932" w:rsidRDefault="00000000">
      <w:pPr>
        <w:pStyle w:val="2"/>
        <w:numPr>
          <w:ilvl w:val="0"/>
          <w:numId w:val="0"/>
        </w:numPr>
        <w:spacing w:before="0" w:after="0" w:line="360" w:lineRule="auto"/>
        <w:ind w:left="567" w:hanging="567"/>
        <w:rPr>
          <w:rFonts w:ascii="宋体" w:eastAsia="宋体" w:hAnsi="宋体" w:cs="宋体"/>
          <w:b w:val="0"/>
          <w:bCs w:val="0"/>
          <w:lang w:eastAsia="zh-TW"/>
        </w:rPr>
      </w:pPr>
      <w:r>
        <w:rPr>
          <w:rFonts w:ascii="宋体" w:eastAsia="宋体" w:hAnsi="宋体" w:cs="宋体" w:hint="eastAsia"/>
          <w:b w:val="0"/>
          <w:bCs w:val="0"/>
          <w:lang w:eastAsia="zh-TW"/>
        </w:rPr>
        <w:t>⑴给水水源</w:t>
      </w:r>
    </w:p>
    <w:p w14:paraId="08EDD282" w14:textId="77777777" w:rsidR="00DA7932" w:rsidRDefault="00000000">
      <w:pPr>
        <w:pStyle w:val="2"/>
        <w:numPr>
          <w:ilvl w:val="0"/>
          <w:numId w:val="0"/>
        </w:numPr>
        <w:spacing w:before="0" w:after="0" w:line="3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本工程给水接自厂区南侧湖头路的市政给水管网，拟1路供水，给水引入管管径DN200,接管压力0.1MPa（供水服务标高50.000m），供水水质</w:t>
      </w:r>
      <w:r>
        <w:rPr>
          <w:rFonts w:ascii="宋体" w:eastAsia="宋体" w:hAnsi="宋体" w:cs="宋体" w:hint="eastAsia"/>
          <w:b w:val="0"/>
          <w:bCs w:val="0"/>
          <w:lang w:eastAsia="zh-TW"/>
        </w:rPr>
        <w:lastRenderedPageBreak/>
        <w:t>符合国家饮用水标准，但水压不能满足使用需求。</w:t>
      </w:r>
    </w:p>
    <w:p w14:paraId="26B182E5" w14:textId="77777777" w:rsidR="00DA7932" w:rsidRDefault="00000000">
      <w:pPr>
        <w:pStyle w:val="2"/>
        <w:numPr>
          <w:ilvl w:val="0"/>
          <w:numId w:val="0"/>
        </w:numPr>
        <w:spacing w:before="0" w:after="0"/>
        <w:ind w:left="567" w:hanging="567"/>
        <w:rPr>
          <w:rFonts w:ascii="宋体" w:eastAsia="宋体" w:hAnsi="宋体" w:cs="宋体"/>
          <w:b w:val="0"/>
          <w:bCs w:val="0"/>
          <w:lang w:eastAsia="zh-TW"/>
        </w:rPr>
      </w:pPr>
      <w:r>
        <w:rPr>
          <w:rFonts w:ascii="宋体" w:eastAsia="宋体" w:hAnsi="宋体" w:cs="宋体" w:hint="eastAsia"/>
          <w:b w:val="0"/>
          <w:bCs w:val="0"/>
          <w:lang w:eastAsia="zh-TW"/>
        </w:rPr>
        <w:t>⑵给水方案</w:t>
      </w:r>
    </w:p>
    <w:p w14:paraId="02F7517A" w14:textId="77777777" w:rsidR="00DA7932" w:rsidRDefault="00000000">
      <w:pPr>
        <w:pStyle w:val="2"/>
        <w:numPr>
          <w:ilvl w:val="0"/>
          <w:numId w:val="0"/>
        </w:numPr>
        <w:spacing w:before="0" w:after="0"/>
        <w:ind w:leftChars="198" w:left="612" w:hangingChars="70" w:hanging="196"/>
        <w:rPr>
          <w:rFonts w:ascii="宋体" w:eastAsia="宋体" w:hAnsi="宋体" w:cs="宋体"/>
          <w:b w:val="0"/>
          <w:bCs w:val="0"/>
          <w:lang w:eastAsia="zh-TW"/>
        </w:rPr>
      </w:pPr>
      <w:r>
        <w:rPr>
          <w:rFonts w:ascii="宋体" w:eastAsia="宋体" w:hAnsi="宋体" w:cs="宋体" w:hint="eastAsia"/>
          <w:b w:val="0"/>
          <w:bCs w:val="0"/>
          <w:lang w:eastAsia="zh-TW"/>
        </w:rPr>
        <w:t>①用水量估算：最高日用水量773.0m3，最大时用水量121.0m3。</w:t>
      </w:r>
    </w:p>
    <w:p w14:paraId="64FD7755" w14:textId="77777777" w:rsidR="00DA7932" w:rsidRDefault="00000000">
      <w:pPr>
        <w:pStyle w:val="2"/>
        <w:numPr>
          <w:ilvl w:val="0"/>
          <w:numId w:val="0"/>
        </w:numPr>
        <w:spacing w:before="0" w:after="0"/>
        <w:ind w:leftChars="198" w:left="612" w:hangingChars="70" w:hanging="196"/>
        <w:rPr>
          <w:rFonts w:ascii="宋体" w:eastAsia="宋体" w:hAnsi="宋体" w:cs="宋体"/>
          <w:b w:val="0"/>
          <w:bCs w:val="0"/>
          <w:lang w:eastAsia="zh-TW"/>
        </w:rPr>
      </w:pPr>
      <w:r>
        <w:rPr>
          <w:rFonts w:ascii="宋体" w:eastAsia="宋体" w:hAnsi="宋体" w:cs="宋体" w:hint="eastAsia"/>
          <w:b w:val="0"/>
          <w:bCs w:val="0"/>
          <w:lang w:eastAsia="zh-TW"/>
        </w:rPr>
        <w:t>②给水分区：本工程采用分区供水方式。</w:t>
      </w:r>
    </w:p>
    <w:p w14:paraId="6AD7D2B1" w14:textId="77777777" w:rsidR="00DA7932" w:rsidRDefault="00000000">
      <w:pPr>
        <w:pStyle w:val="2"/>
        <w:numPr>
          <w:ilvl w:val="0"/>
          <w:numId w:val="0"/>
        </w:numPr>
        <w:spacing w:before="0" w:after="0"/>
        <w:ind w:left="567" w:hanging="567"/>
        <w:rPr>
          <w:rFonts w:ascii="宋体" w:eastAsia="宋体" w:hAnsi="宋体" w:cs="宋体"/>
          <w:b w:val="0"/>
          <w:bCs w:val="0"/>
          <w:lang w:eastAsia="zh-TW"/>
        </w:rPr>
      </w:pPr>
      <w:r>
        <w:rPr>
          <w:rFonts w:ascii="宋体" w:eastAsia="宋体" w:hAnsi="宋体" w:cs="宋体" w:hint="eastAsia"/>
          <w:b w:val="0"/>
          <w:bCs w:val="0"/>
          <w:lang w:eastAsia="zh-TW"/>
        </w:rPr>
        <w:t>本工程给水竖向分区及供水方式见下表：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76"/>
        <w:gridCol w:w="2356"/>
        <w:gridCol w:w="2097"/>
        <w:gridCol w:w="2097"/>
      </w:tblGrid>
      <w:tr w:rsidR="00DA7932" w14:paraId="1D2EF2DD" w14:textId="77777777">
        <w:trPr>
          <w:cantSplit/>
          <w:trHeight w:val="427"/>
        </w:trPr>
        <w:tc>
          <w:tcPr>
            <w:tcW w:w="2076" w:type="dxa"/>
            <w:tcBorders>
              <w:top w:val="single" w:sz="4" w:space="0" w:color="auto"/>
              <w:left w:val="single" w:sz="4" w:space="0" w:color="auto"/>
              <w:bottom w:val="single" w:sz="4" w:space="0" w:color="auto"/>
              <w:right w:val="single" w:sz="4" w:space="0" w:color="auto"/>
            </w:tcBorders>
            <w:vAlign w:val="center"/>
          </w:tcPr>
          <w:p w14:paraId="74BAC6D6" w14:textId="77777777" w:rsidR="00DA7932" w:rsidRDefault="00000000">
            <w:pPr>
              <w:spacing w:line="400" w:lineRule="exact"/>
              <w:jc w:val="center"/>
              <w:rPr>
                <w:rFonts w:ascii="宋体" w:hAnsi="宋体"/>
                <w:szCs w:val="21"/>
              </w:rPr>
            </w:pPr>
            <w:r>
              <w:rPr>
                <w:rFonts w:ascii="宋体" w:hAnsi="宋体" w:hint="eastAsia"/>
                <w:szCs w:val="21"/>
              </w:rPr>
              <w:t>分 区</w:t>
            </w:r>
          </w:p>
        </w:tc>
        <w:tc>
          <w:tcPr>
            <w:tcW w:w="2356" w:type="dxa"/>
            <w:tcBorders>
              <w:top w:val="single" w:sz="4" w:space="0" w:color="auto"/>
              <w:left w:val="single" w:sz="4" w:space="0" w:color="auto"/>
              <w:bottom w:val="single" w:sz="4" w:space="0" w:color="auto"/>
              <w:right w:val="single" w:sz="4" w:space="0" w:color="auto"/>
            </w:tcBorders>
            <w:vAlign w:val="center"/>
          </w:tcPr>
          <w:p w14:paraId="3C6AE75E" w14:textId="77777777" w:rsidR="00DA7932" w:rsidRDefault="00000000">
            <w:pPr>
              <w:spacing w:line="400" w:lineRule="exact"/>
              <w:jc w:val="center"/>
              <w:rPr>
                <w:rFonts w:ascii="宋体" w:hAnsi="宋体"/>
                <w:szCs w:val="21"/>
              </w:rPr>
            </w:pPr>
            <w:r>
              <w:rPr>
                <w:rFonts w:ascii="宋体" w:hAnsi="宋体" w:hint="eastAsia"/>
                <w:szCs w:val="21"/>
              </w:rPr>
              <w:t>低区</w:t>
            </w:r>
          </w:p>
        </w:tc>
        <w:tc>
          <w:tcPr>
            <w:tcW w:w="2097" w:type="dxa"/>
            <w:tcBorders>
              <w:top w:val="single" w:sz="4" w:space="0" w:color="auto"/>
              <w:left w:val="single" w:sz="4" w:space="0" w:color="auto"/>
              <w:bottom w:val="single" w:sz="4" w:space="0" w:color="auto"/>
              <w:right w:val="single" w:sz="4" w:space="0" w:color="auto"/>
            </w:tcBorders>
          </w:tcPr>
          <w:p w14:paraId="6C3AE314" w14:textId="77777777" w:rsidR="00DA7932" w:rsidRDefault="00000000">
            <w:pPr>
              <w:spacing w:line="400" w:lineRule="exact"/>
              <w:jc w:val="center"/>
              <w:rPr>
                <w:rFonts w:ascii="宋体" w:hAnsi="宋体"/>
                <w:szCs w:val="21"/>
              </w:rPr>
            </w:pPr>
            <w:r>
              <w:rPr>
                <w:rFonts w:ascii="宋体" w:hAnsi="宋体" w:hint="eastAsia"/>
                <w:szCs w:val="21"/>
              </w:rPr>
              <w:t>中区</w:t>
            </w:r>
          </w:p>
        </w:tc>
        <w:tc>
          <w:tcPr>
            <w:tcW w:w="2097" w:type="dxa"/>
            <w:tcBorders>
              <w:top w:val="single" w:sz="4" w:space="0" w:color="auto"/>
              <w:left w:val="single" w:sz="4" w:space="0" w:color="auto"/>
              <w:bottom w:val="single" w:sz="4" w:space="0" w:color="auto"/>
              <w:right w:val="single" w:sz="4" w:space="0" w:color="auto"/>
            </w:tcBorders>
          </w:tcPr>
          <w:p w14:paraId="2A265F9E" w14:textId="77777777" w:rsidR="00DA7932" w:rsidRDefault="00000000">
            <w:pPr>
              <w:spacing w:line="400" w:lineRule="exact"/>
              <w:jc w:val="center"/>
              <w:rPr>
                <w:rFonts w:ascii="宋体" w:hAnsi="宋体"/>
                <w:szCs w:val="21"/>
              </w:rPr>
            </w:pPr>
            <w:r>
              <w:rPr>
                <w:rFonts w:ascii="宋体" w:hAnsi="宋体" w:hint="eastAsia"/>
                <w:szCs w:val="21"/>
              </w:rPr>
              <w:t>高区</w:t>
            </w:r>
          </w:p>
        </w:tc>
      </w:tr>
      <w:tr w:rsidR="00DA7932" w14:paraId="2A2647F6" w14:textId="77777777">
        <w:trPr>
          <w:cantSplit/>
          <w:trHeight w:val="622"/>
        </w:trPr>
        <w:tc>
          <w:tcPr>
            <w:tcW w:w="2076" w:type="dxa"/>
            <w:tcBorders>
              <w:top w:val="single" w:sz="4" w:space="0" w:color="auto"/>
              <w:left w:val="single" w:sz="4" w:space="0" w:color="auto"/>
              <w:bottom w:val="single" w:sz="4" w:space="0" w:color="auto"/>
              <w:right w:val="single" w:sz="4" w:space="0" w:color="auto"/>
              <w:tl2br w:val="single" w:sz="4" w:space="0" w:color="auto"/>
            </w:tcBorders>
            <w:vAlign w:val="center"/>
          </w:tcPr>
          <w:p w14:paraId="2D27C02F" w14:textId="77777777" w:rsidR="00DA7932" w:rsidRDefault="00000000">
            <w:pPr>
              <w:spacing w:line="400" w:lineRule="exact"/>
              <w:jc w:val="center"/>
              <w:rPr>
                <w:rFonts w:ascii="宋体" w:hAnsi="宋体"/>
                <w:szCs w:val="21"/>
              </w:rPr>
            </w:pPr>
            <w:r>
              <w:rPr>
                <w:rFonts w:ascii="宋体" w:hAnsi="宋体" w:hint="eastAsia"/>
                <w:szCs w:val="21"/>
              </w:rPr>
              <w:t xml:space="preserve">     供水方式</w:t>
            </w:r>
          </w:p>
          <w:p w14:paraId="690491E1" w14:textId="77777777" w:rsidR="00DA7932" w:rsidRDefault="00000000">
            <w:pPr>
              <w:spacing w:line="400" w:lineRule="exact"/>
              <w:jc w:val="center"/>
              <w:rPr>
                <w:rFonts w:ascii="宋体" w:hAnsi="宋体"/>
                <w:szCs w:val="21"/>
              </w:rPr>
            </w:pPr>
            <w:r>
              <w:rPr>
                <w:rFonts w:ascii="宋体" w:hAnsi="宋体" w:hint="eastAsia"/>
                <w:szCs w:val="21"/>
              </w:rPr>
              <w:t>单体</w:t>
            </w:r>
          </w:p>
        </w:tc>
        <w:tc>
          <w:tcPr>
            <w:tcW w:w="2356" w:type="dxa"/>
            <w:tcBorders>
              <w:top w:val="single" w:sz="4" w:space="0" w:color="auto"/>
              <w:left w:val="single" w:sz="4" w:space="0" w:color="auto"/>
              <w:bottom w:val="single" w:sz="4" w:space="0" w:color="auto"/>
              <w:right w:val="single" w:sz="4" w:space="0" w:color="auto"/>
            </w:tcBorders>
            <w:vAlign w:val="center"/>
          </w:tcPr>
          <w:p w14:paraId="6F5D5787" w14:textId="77777777" w:rsidR="00DA7932" w:rsidRDefault="00000000">
            <w:pPr>
              <w:spacing w:line="400" w:lineRule="exact"/>
              <w:jc w:val="center"/>
              <w:rPr>
                <w:rFonts w:ascii="宋体" w:hAnsi="宋体"/>
                <w:szCs w:val="21"/>
              </w:rPr>
            </w:pPr>
            <w:r>
              <w:rPr>
                <w:rFonts w:ascii="宋体" w:hAnsi="宋体" w:hint="eastAsia"/>
                <w:szCs w:val="21"/>
              </w:rPr>
              <w:t>市政直供水</w:t>
            </w:r>
          </w:p>
        </w:tc>
        <w:tc>
          <w:tcPr>
            <w:tcW w:w="2097" w:type="dxa"/>
            <w:tcBorders>
              <w:top w:val="single" w:sz="4" w:space="0" w:color="auto"/>
              <w:left w:val="single" w:sz="4" w:space="0" w:color="auto"/>
              <w:bottom w:val="single" w:sz="4" w:space="0" w:color="auto"/>
              <w:right w:val="single" w:sz="4" w:space="0" w:color="auto"/>
            </w:tcBorders>
            <w:vAlign w:val="center"/>
          </w:tcPr>
          <w:p w14:paraId="6AF3BA5F" w14:textId="77777777" w:rsidR="00DA7932" w:rsidRDefault="00000000">
            <w:pPr>
              <w:spacing w:line="400" w:lineRule="exact"/>
              <w:jc w:val="center"/>
              <w:rPr>
                <w:rFonts w:ascii="宋体" w:hAnsi="宋体"/>
                <w:szCs w:val="21"/>
              </w:rPr>
            </w:pPr>
            <w:r>
              <w:rPr>
                <w:rFonts w:ascii="宋体" w:hAnsi="宋体" w:hint="eastAsia"/>
                <w:szCs w:val="21"/>
              </w:rPr>
              <w:t>二次加压供水</w:t>
            </w:r>
          </w:p>
        </w:tc>
        <w:tc>
          <w:tcPr>
            <w:tcW w:w="2097" w:type="dxa"/>
            <w:tcBorders>
              <w:top w:val="single" w:sz="4" w:space="0" w:color="auto"/>
              <w:left w:val="single" w:sz="4" w:space="0" w:color="auto"/>
              <w:bottom w:val="single" w:sz="4" w:space="0" w:color="auto"/>
              <w:right w:val="single" w:sz="4" w:space="0" w:color="auto"/>
            </w:tcBorders>
            <w:vAlign w:val="center"/>
          </w:tcPr>
          <w:p w14:paraId="2341B0BF" w14:textId="77777777" w:rsidR="00DA7932" w:rsidRDefault="00000000">
            <w:pPr>
              <w:spacing w:line="400" w:lineRule="exact"/>
              <w:jc w:val="center"/>
              <w:rPr>
                <w:rFonts w:ascii="宋体" w:hAnsi="宋体"/>
                <w:szCs w:val="21"/>
              </w:rPr>
            </w:pPr>
            <w:r>
              <w:rPr>
                <w:rFonts w:ascii="宋体" w:hAnsi="宋体" w:hint="eastAsia"/>
                <w:szCs w:val="21"/>
              </w:rPr>
              <w:t>二次加压供水</w:t>
            </w:r>
          </w:p>
        </w:tc>
      </w:tr>
      <w:tr w:rsidR="00DA7932" w14:paraId="4641ED3D" w14:textId="77777777">
        <w:tc>
          <w:tcPr>
            <w:tcW w:w="2076" w:type="dxa"/>
            <w:tcBorders>
              <w:top w:val="single" w:sz="4" w:space="0" w:color="auto"/>
              <w:left w:val="single" w:sz="4" w:space="0" w:color="auto"/>
              <w:bottom w:val="single" w:sz="4" w:space="0" w:color="auto"/>
              <w:right w:val="single" w:sz="4" w:space="0" w:color="auto"/>
            </w:tcBorders>
            <w:vAlign w:val="center"/>
          </w:tcPr>
          <w:p w14:paraId="19A3612A" w14:textId="77777777" w:rsidR="00DA7932" w:rsidRDefault="00000000">
            <w:pPr>
              <w:spacing w:line="400" w:lineRule="exact"/>
              <w:jc w:val="center"/>
              <w:rPr>
                <w:rFonts w:ascii="宋体" w:hAnsi="宋体"/>
                <w:szCs w:val="21"/>
              </w:rPr>
            </w:pPr>
            <w:r>
              <w:rPr>
                <w:rFonts w:ascii="宋体" w:hAnsi="宋体" w:hint="eastAsia"/>
                <w:szCs w:val="21"/>
              </w:rPr>
              <w:t>所有单体</w:t>
            </w:r>
          </w:p>
        </w:tc>
        <w:tc>
          <w:tcPr>
            <w:tcW w:w="2356" w:type="dxa"/>
            <w:tcBorders>
              <w:top w:val="single" w:sz="4" w:space="0" w:color="auto"/>
              <w:left w:val="single" w:sz="4" w:space="0" w:color="auto"/>
              <w:bottom w:val="single" w:sz="4" w:space="0" w:color="auto"/>
              <w:right w:val="single" w:sz="4" w:space="0" w:color="auto"/>
            </w:tcBorders>
            <w:vAlign w:val="center"/>
          </w:tcPr>
          <w:p w14:paraId="2BD355F6" w14:textId="77777777" w:rsidR="00DA7932" w:rsidRDefault="00000000">
            <w:pPr>
              <w:spacing w:line="400" w:lineRule="exact"/>
              <w:jc w:val="center"/>
              <w:rPr>
                <w:rFonts w:ascii="宋体" w:hAnsi="宋体"/>
                <w:szCs w:val="21"/>
              </w:rPr>
            </w:pPr>
            <w:r>
              <w:rPr>
                <w:rFonts w:ascii="宋体" w:hAnsi="宋体" w:hint="eastAsia"/>
                <w:szCs w:val="21"/>
              </w:rPr>
              <w:t>-1层</w:t>
            </w:r>
          </w:p>
        </w:tc>
        <w:tc>
          <w:tcPr>
            <w:tcW w:w="2097" w:type="dxa"/>
            <w:tcBorders>
              <w:top w:val="single" w:sz="4" w:space="0" w:color="auto"/>
              <w:left w:val="single" w:sz="4" w:space="0" w:color="auto"/>
              <w:bottom w:val="single" w:sz="4" w:space="0" w:color="auto"/>
              <w:right w:val="single" w:sz="4" w:space="0" w:color="auto"/>
            </w:tcBorders>
            <w:vAlign w:val="center"/>
          </w:tcPr>
          <w:p w14:paraId="65957FB4" w14:textId="77777777" w:rsidR="00DA7932" w:rsidRDefault="00000000">
            <w:pPr>
              <w:spacing w:line="400" w:lineRule="exact"/>
              <w:jc w:val="center"/>
              <w:rPr>
                <w:rFonts w:ascii="宋体" w:hAnsi="宋体"/>
                <w:szCs w:val="21"/>
              </w:rPr>
            </w:pPr>
            <w:r>
              <w:rPr>
                <w:rFonts w:ascii="宋体" w:hAnsi="宋体" w:hint="eastAsia"/>
                <w:szCs w:val="21"/>
              </w:rPr>
              <w:t>1层</w:t>
            </w:r>
            <w:r>
              <w:rPr>
                <w:rFonts w:ascii="宋体" w:hAnsi="宋体"/>
                <w:szCs w:val="21"/>
              </w:rPr>
              <w:t>~</w:t>
            </w:r>
            <w:r>
              <w:rPr>
                <w:rFonts w:ascii="宋体" w:hAnsi="宋体" w:hint="eastAsia"/>
                <w:szCs w:val="21"/>
              </w:rPr>
              <w:t>6层</w:t>
            </w:r>
          </w:p>
        </w:tc>
        <w:tc>
          <w:tcPr>
            <w:tcW w:w="2097" w:type="dxa"/>
            <w:tcBorders>
              <w:top w:val="single" w:sz="4" w:space="0" w:color="auto"/>
              <w:left w:val="single" w:sz="4" w:space="0" w:color="auto"/>
              <w:bottom w:val="single" w:sz="4" w:space="0" w:color="auto"/>
              <w:right w:val="single" w:sz="4" w:space="0" w:color="auto"/>
            </w:tcBorders>
          </w:tcPr>
          <w:p w14:paraId="33510537" w14:textId="77777777" w:rsidR="00DA7932" w:rsidRDefault="00000000">
            <w:pPr>
              <w:spacing w:line="400" w:lineRule="exact"/>
              <w:jc w:val="center"/>
              <w:rPr>
                <w:rFonts w:ascii="宋体" w:hAnsi="宋体"/>
                <w:szCs w:val="21"/>
              </w:rPr>
            </w:pPr>
            <w:r>
              <w:rPr>
                <w:rFonts w:ascii="宋体" w:hAnsi="宋体" w:hint="eastAsia"/>
                <w:szCs w:val="21"/>
              </w:rPr>
              <w:t>7层~12层</w:t>
            </w:r>
          </w:p>
        </w:tc>
      </w:tr>
    </w:tbl>
    <w:p w14:paraId="6A372A54" w14:textId="77777777" w:rsidR="00DA7932" w:rsidRDefault="00000000">
      <w:pPr>
        <w:pStyle w:val="2"/>
        <w:numPr>
          <w:ilvl w:val="0"/>
          <w:numId w:val="0"/>
        </w:numPr>
        <w:spacing w:before="0" w:after="0"/>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二次加压给水采用生活水箱和变频调速给水设备供水。在地下车库生活水泵房内设置中区和高区生活贮水箱和变频调速给水设备，其中水箱贮水容积均为V=200m³。</w:t>
      </w:r>
    </w:p>
    <w:p w14:paraId="615FCB4E" w14:textId="77777777" w:rsidR="00DA7932" w:rsidRDefault="00000000">
      <w:pPr>
        <w:pStyle w:val="2"/>
        <w:numPr>
          <w:ilvl w:val="0"/>
          <w:numId w:val="0"/>
        </w:numPr>
        <w:spacing w:before="0" w:after="0"/>
        <w:ind w:left="567" w:hanging="567"/>
        <w:rPr>
          <w:rFonts w:ascii="宋体" w:eastAsia="宋体" w:hAnsi="宋体" w:cs="宋体"/>
          <w:b w:val="0"/>
          <w:bCs w:val="0"/>
          <w:lang w:eastAsia="zh-TW"/>
        </w:rPr>
      </w:pPr>
      <w:r>
        <w:rPr>
          <w:rFonts w:ascii="宋体" w:eastAsia="宋体" w:hAnsi="宋体" w:cs="宋体" w:hint="eastAsia"/>
          <w:b w:val="0"/>
          <w:bCs w:val="0"/>
          <w:lang w:eastAsia="zh-TW"/>
        </w:rPr>
        <w:t>③供水方式：</w:t>
      </w:r>
    </w:p>
    <w:p w14:paraId="330753AB"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本工程室外采用生产生活合用、消防独立的给水系统；室内采用生产、生活和消防各自独立的给水系统。</w:t>
      </w:r>
    </w:p>
    <w:p w14:paraId="3B2182EA"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除在本工程进水管上设置总水表外，并在厂区内根据不同的用水单位、用水性质分别设置水表计量。</w:t>
      </w:r>
    </w:p>
    <w:p w14:paraId="0FA822E7" w14:textId="77777777" w:rsidR="00DA7932" w:rsidRDefault="00000000">
      <w:pPr>
        <w:pStyle w:val="2"/>
        <w:numPr>
          <w:ilvl w:val="0"/>
          <w:numId w:val="0"/>
        </w:numPr>
        <w:spacing w:before="0" w:after="0" w:line="260" w:lineRule="auto"/>
        <w:rPr>
          <w:rFonts w:ascii="宋体" w:eastAsia="宋体" w:hAnsi="宋体" w:cs="宋体"/>
          <w:b w:val="0"/>
          <w:bCs w:val="0"/>
          <w:lang w:eastAsia="zh-TW"/>
        </w:rPr>
      </w:pPr>
      <w:r>
        <w:rPr>
          <w:rFonts w:ascii="宋体" w:eastAsia="宋体" w:hAnsi="宋体" w:cs="宋体" w:hint="eastAsia"/>
          <w:b w:val="0"/>
          <w:bCs w:val="0"/>
          <w:lang w:eastAsia="zh-TW"/>
        </w:rPr>
        <w:t>④</w:t>
      </w:r>
      <w:r>
        <w:rPr>
          <w:rFonts w:ascii="宋体" w:eastAsia="宋体" w:hAnsi="宋体" w:cs="宋体" w:hint="eastAsia"/>
          <w:b w:val="0"/>
          <w:bCs w:val="0"/>
          <w:lang w:eastAsia="zh-TW"/>
        </w:rPr>
        <w:tab/>
        <w:t>管材</w:t>
      </w:r>
    </w:p>
    <w:p w14:paraId="404FADDE"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室外给水管采用孔网钢带塑料(PE)复合管，电热熔连接；</w:t>
      </w:r>
    </w:p>
    <w:p w14:paraId="4BCDEF18"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室内生产、生活给水管≤DN50采用冷水型无规共聚聚丙烯（PP-R)）给水管热熔连接；＞DN50采用PSP钢塑复合管，内胀式（G型）连接。</w:t>
      </w:r>
    </w:p>
    <w:p w14:paraId="365A5691" w14:textId="77777777" w:rsidR="00DA7932" w:rsidRDefault="00000000">
      <w:pPr>
        <w:pStyle w:val="2"/>
        <w:numPr>
          <w:ilvl w:val="0"/>
          <w:numId w:val="0"/>
        </w:numPr>
        <w:spacing w:before="0" w:after="0" w:line="260" w:lineRule="auto"/>
        <w:rPr>
          <w:rFonts w:ascii="宋体" w:eastAsia="宋体" w:hAnsi="宋体" w:cs="宋体"/>
          <w:b w:val="0"/>
          <w:bCs w:val="0"/>
          <w:lang w:eastAsia="zh-TW"/>
        </w:rPr>
      </w:pPr>
      <w:r>
        <w:rPr>
          <w:rFonts w:ascii="宋体" w:eastAsia="宋体" w:hAnsi="宋体" w:cs="宋体" w:hint="eastAsia"/>
          <w:b w:val="0"/>
          <w:bCs w:val="0"/>
          <w:lang w:eastAsia="zh-TW"/>
        </w:rPr>
        <w:t>⑤</w:t>
      </w:r>
      <w:r>
        <w:rPr>
          <w:rFonts w:ascii="宋体" w:eastAsia="宋体" w:hAnsi="宋体" w:cs="宋体" w:hint="eastAsia"/>
          <w:b w:val="0"/>
          <w:bCs w:val="0"/>
          <w:lang w:eastAsia="zh-TW"/>
        </w:rPr>
        <w:tab/>
        <w:t>防水质污染</w:t>
      </w:r>
    </w:p>
    <w:p w14:paraId="42B7D344"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生活给水管上直接接至生产用水总进水管处设置倒流防止器，接至循环冷却水集水池的补水管处设置真空破坏器；消防水池/箱进水管口最低点</w:t>
      </w:r>
      <w:r>
        <w:rPr>
          <w:rFonts w:ascii="宋体" w:eastAsia="宋体" w:hAnsi="宋体" w:cs="宋体" w:hint="eastAsia"/>
          <w:b w:val="0"/>
          <w:bCs w:val="0"/>
          <w:lang w:eastAsia="zh-TW"/>
        </w:rPr>
        <w:lastRenderedPageBreak/>
        <w:t>高出溢流口150mm，其溢流管和放空管采用间接排水；消防水池(箱)通气管、溢流管、放空管管口均设18目不锈钢防虫网罩。</w:t>
      </w:r>
    </w:p>
    <w:p w14:paraId="2130A255" w14:textId="77777777" w:rsidR="00DA7932" w:rsidRDefault="00000000">
      <w:pPr>
        <w:pStyle w:val="2"/>
        <w:numPr>
          <w:ilvl w:val="0"/>
          <w:numId w:val="0"/>
        </w:numPr>
        <w:spacing w:before="0" w:after="0" w:line="260" w:lineRule="auto"/>
        <w:rPr>
          <w:rFonts w:ascii="宋体" w:eastAsia="宋体" w:hAnsi="宋体" w:cs="宋体"/>
          <w:b w:val="0"/>
          <w:bCs w:val="0"/>
          <w:lang w:eastAsia="zh-TW"/>
        </w:rPr>
      </w:pPr>
      <w:r>
        <w:rPr>
          <w:rFonts w:ascii="宋体" w:eastAsia="宋体" w:hAnsi="宋体" w:cs="宋体" w:hint="eastAsia"/>
          <w:b w:val="0"/>
          <w:bCs w:val="0"/>
          <w:lang w:eastAsia="zh-TW"/>
        </w:rPr>
        <w:t>⑶循环水方案</w:t>
      </w:r>
    </w:p>
    <w:p w14:paraId="61D06D6B"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厂区冷却水循环使用，按车间分别设置相应的冷却塔、循环水泵及相应的水质稳定设施，以达到节约用水的目的。</w:t>
      </w:r>
    </w:p>
    <w:p w14:paraId="14029A35" w14:textId="77777777" w:rsidR="00DA7932" w:rsidRDefault="00000000">
      <w:pPr>
        <w:pStyle w:val="2"/>
        <w:numPr>
          <w:ilvl w:val="0"/>
          <w:numId w:val="0"/>
        </w:numPr>
        <w:spacing w:before="0" w:after="0" w:line="260" w:lineRule="auto"/>
        <w:rPr>
          <w:rFonts w:ascii="宋体" w:eastAsia="宋体" w:hAnsi="宋体" w:cs="宋体"/>
          <w:b w:val="0"/>
          <w:bCs w:val="0"/>
          <w:lang w:eastAsia="zh-TW"/>
        </w:rPr>
      </w:pPr>
      <w:r>
        <w:rPr>
          <w:rFonts w:ascii="宋体" w:eastAsia="宋体" w:hAnsi="宋体" w:cs="宋体" w:hint="eastAsia"/>
          <w:b w:val="0"/>
          <w:bCs w:val="0"/>
        </w:rPr>
        <w:t>5.2</w:t>
      </w:r>
      <w:r>
        <w:rPr>
          <w:rFonts w:ascii="宋体" w:eastAsia="宋体" w:hAnsi="宋体" w:cs="宋体" w:hint="eastAsia"/>
          <w:b w:val="0"/>
          <w:bCs w:val="0"/>
          <w:lang w:eastAsia="zh-TW"/>
        </w:rPr>
        <w:t>消防给水系统</w:t>
      </w:r>
    </w:p>
    <w:p w14:paraId="42E2B227" w14:textId="77777777" w:rsidR="00DA7932" w:rsidRDefault="00000000">
      <w:pPr>
        <w:pStyle w:val="2"/>
        <w:numPr>
          <w:ilvl w:val="0"/>
          <w:numId w:val="0"/>
        </w:numPr>
        <w:spacing w:before="0" w:after="0" w:line="260" w:lineRule="auto"/>
        <w:rPr>
          <w:rFonts w:ascii="宋体" w:eastAsia="宋体" w:hAnsi="宋体" w:cs="宋体"/>
          <w:b w:val="0"/>
          <w:bCs w:val="0"/>
          <w:lang w:eastAsia="zh-TW"/>
        </w:rPr>
      </w:pPr>
      <w:r>
        <w:rPr>
          <w:rFonts w:ascii="宋体" w:eastAsia="宋体" w:hAnsi="宋体" w:cs="宋体" w:hint="eastAsia"/>
          <w:b w:val="0"/>
          <w:bCs w:val="0"/>
          <w:lang w:eastAsia="zh-TW"/>
        </w:rPr>
        <w:t>⑴消防水源</w:t>
      </w:r>
    </w:p>
    <w:p w14:paraId="0DD96647"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本工程给水接自市政给水管网，拟一路供水，给水引入管管径DN200,供水服务标高50.000m（海拔高度90.000m）。</w:t>
      </w:r>
    </w:p>
    <w:p w14:paraId="683558AE" w14:textId="77777777" w:rsidR="00DA7932" w:rsidRDefault="00000000">
      <w:pPr>
        <w:pStyle w:val="2"/>
        <w:numPr>
          <w:ilvl w:val="0"/>
          <w:numId w:val="0"/>
        </w:numPr>
        <w:spacing w:before="0" w:after="0" w:line="260" w:lineRule="auto"/>
        <w:rPr>
          <w:rFonts w:ascii="宋体" w:eastAsia="宋体" w:hAnsi="宋体" w:cs="宋体"/>
          <w:b w:val="0"/>
          <w:bCs w:val="0"/>
          <w:lang w:eastAsia="zh-TW"/>
        </w:rPr>
      </w:pPr>
      <w:r>
        <w:rPr>
          <w:rFonts w:ascii="宋体" w:eastAsia="宋体" w:hAnsi="宋体" w:cs="宋体" w:hint="eastAsia"/>
          <w:b w:val="0"/>
          <w:bCs w:val="0"/>
          <w:lang w:eastAsia="zh-TW"/>
        </w:rPr>
        <w:t>厂区地下车库设置总有效容积为2052m³的消防水池（分两座），车库消防泵房内分别设置消火栓泵（2台，1用1备，单泵流量80L/s，扬程110m）、喷淋泵（3台，2用1备，单泵流量60L/s，扬程110m）、水幕泵（2台，1用1备，单泵流量50L/s，扬程50m），厂区分别设置消火栓环网、喷淋环网、水幕环网，并在本厂区最高建筑—办公楼屋顶设置有18m³高位消防水箱及喷淋、消火栓稳压装置，能满足本工程的使用需求。</w:t>
      </w:r>
    </w:p>
    <w:p w14:paraId="6197EF77" w14:textId="77777777" w:rsidR="00DA7932" w:rsidRDefault="00000000">
      <w:pPr>
        <w:pStyle w:val="2"/>
        <w:numPr>
          <w:ilvl w:val="0"/>
          <w:numId w:val="0"/>
        </w:numPr>
        <w:spacing w:before="0" w:after="0" w:line="260" w:lineRule="auto"/>
        <w:rPr>
          <w:rFonts w:ascii="宋体" w:eastAsia="宋体" w:hAnsi="宋体" w:cs="宋体"/>
          <w:b w:val="0"/>
          <w:bCs w:val="0"/>
          <w:lang w:eastAsia="zh-TW"/>
        </w:rPr>
      </w:pPr>
      <w:r>
        <w:rPr>
          <w:rFonts w:ascii="宋体" w:eastAsia="宋体" w:hAnsi="宋体" w:cs="宋体" w:hint="eastAsia"/>
          <w:b w:val="0"/>
          <w:bCs w:val="0"/>
          <w:lang w:eastAsia="zh-TW"/>
        </w:rPr>
        <w:t>⑵消防用水量</w:t>
      </w:r>
    </w:p>
    <w:p w14:paraId="1CCA836C"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依据规范，本期项目同一时间内的火灾次数以一次计，并按最大一栋建筑物库房（储存类别为丙类）的消防用水量考虑，该建筑按高层丙类仓库设计,共4层，其建筑高度为29.55m，占地面积为7785㎡，总建筑面积为31140㎡，建筑体积230046.75m³，建筑耐火等级为Ⅰ级；仓库均为普通堆垛平库区，共4层，每层储物高度约4.2m；库房均按仓库危险Ⅱ级设计。室内消火栓25L/s，室外45L/s，火灾延续时间3h；自喷系统80L/s，火灾延续时间2h；水幕系统50L/s，火灾延续时间4h；消防总用水量为2052m³。</w:t>
      </w:r>
    </w:p>
    <w:p w14:paraId="20207BE3" w14:textId="77777777" w:rsidR="00DA7932" w:rsidRDefault="00000000">
      <w:pPr>
        <w:pStyle w:val="2"/>
        <w:numPr>
          <w:ilvl w:val="0"/>
          <w:numId w:val="0"/>
        </w:numPr>
        <w:spacing w:before="0" w:after="0" w:line="260" w:lineRule="auto"/>
        <w:rPr>
          <w:rFonts w:ascii="宋体" w:eastAsia="宋体" w:hAnsi="宋体" w:cs="宋体"/>
          <w:b w:val="0"/>
          <w:bCs w:val="0"/>
          <w:lang w:eastAsia="zh-TW"/>
        </w:rPr>
      </w:pPr>
      <w:r>
        <w:rPr>
          <w:rFonts w:ascii="宋体" w:eastAsia="宋体" w:hAnsi="宋体" w:cs="宋体" w:hint="eastAsia"/>
          <w:b w:val="0"/>
          <w:bCs w:val="0"/>
          <w:lang w:eastAsia="zh-TW"/>
        </w:rPr>
        <w:lastRenderedPageBreak/>
        <w:t>⑶室外消火栓系统</w:t>
      </w:r>
    </w:p>
    <w:p w14:paraId="193D690B"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 xml:space="preserve">本工程采用室内外合用的临时高压消防给水系统。厂区室外设置室内外合用的消火栓环网,主管径为DN200。 </w:t>
      </w:r>
    </w:p>
    <w:p w14:paraId="63F3799A" w14:textId="77777777" w:rsidR="00DA7932" w:rsidRDefault="00000000">
      <w:pPr>
        <w:pStyle w:val="2"/>
        <w:numPr>
          <w:ilvl w:val="0"/>
          <w:numId w:val="0"/>
        </w:numPr>
        <w:spacing w:before="0" w:after="0" w:line="260" w:lineRule="auto"/>
        <w:rPr>
          <w:rFonts w:ascii="宋体" w:eastAsia="宋体" w:hAnsi="宋体" w:cs="宋体"/>
          <w:b w:val="0"/>
          <w:bCs w:val="0"/>
          <w:lang w:eastAsia="zh-TW"/>
        </w:rPr>
      </w:pPr>
      <w:r>
        <w:rPr>
          <w:rFonts w:ascii="宋体" w:eastAsia="宋体" w:hAnsi="宋体" w:cs="宋体" w:hint="eastAsia"/>
          <w:b w:val="0"/>
          <w:bCs w:val="0"/>
          <w:lang w:eastAsia="zh-TW"/>
        </w:rPr>
        <w:t>厂区按间距不大于120m布置地上式室外消火栓，供消防车到火灾现场取水灭火使用。</w:t>
      </w:r>
    </w:p>
    <w:p w14:paraId="0E8CE20A"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系统控制：地下车库消防泵房设置有消火栓给水泵。压力开关(远传压力表、压力控制表)设于消防泵出水管上。当主泵出水管上压力开关下降至0.40MPa时启动室内消防水泵；当屋顶消防水箱出水管上的流量开关流量大于2.5L/S时，启动室内消火栓水泵；按动任一消火栓处按钮触动报警信号同时通过消防中心确认后可以联动启动消火栓泵，或消防中心、水泵房设手动应急启泵按钮启动该泵并报警。水泵启动后，反馈信号至消火栓处和消防控制中心。</w:t>
      </w:r>
    </w:p>
    <w:p w14:paraId="4DC84BFC"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库房、生产车间一、生产车间二及地下车库室内消火栓系统分别设有2套消防水泵接合器，综合楼、生活楼设1套水泵接合器。</w:t>
      </w:r>
    </w:p>
    <w:p w14:paraId="1817DEC9" w14:textId="77777777" w:rsidR="00DA7932" w:rsidRDefault="00000000">
      <w:pPr>
        <w:pStyle w:val="2"/>
        <w:numPr>
          <w:ilvl w:val="0"/>
          <w:numId w:val="0"/>
        </w:numPr>
        <w:spacing w:before="0" w:after="0" w:line="260" w:lineRule="auto"/>
        <w:rPr>
          <w:rFonts w:ascii="宋体" w:eastAsia="宋体" w:hAnsi="宋体" w:cs="宋体"/>
          <w:b w:val="0"/>
          <w:bCs w:val="0"/>
          <w:lang w:eastAsia="zh-TW"/>
        </w:rPr>
      </w:pPr>
      <w:r>
        <w:rPr>
          <w:rFonts w:ascii="宋体" w:eastAsia="宋体" w:hAnsi="宋体" w:cs="宋体" w:hint="eastAsia"/>
          <w:b w:val="0"/>
          <w:bCs w:val="0"/>
          <w:lang w:eastAsia="zh-TW"/>
        </w:rPr>
        <w:t>⑷室内消火栓系统</w:t>
      </w:r>
    </w:p>
    <w:p w14:paraId="66CA8F7F"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本工程消防管道竖向不分区，室内消火栓按同一平面有2支消防水枪的2股充实水柱同时到达任何部位进行布置。工业厂房、库房及高层民用建筑水枪的充实水柱13m，栓口动压不小于0.35MPa；单、多层民用建筑水枪的充实水柱10m，栓口动压不小于0.25MPa。栓口动压大于0.50MPa处室内消火栓均设置不锈钢减压孔板。</w:t>
      </w:r>
    </w:p>
    <w:p w14:paraId="03EFEA1C" w14:textId="77777777" w:rsidR="00DA7932" w:rsidRDefault="00000000">
      <w:pPr>
        <w:pStyle w:val="2"/>
        <w:numPr>
          <w:ilvl w:val="0"/>
          <w:numId w:val="0"/>
        </w:numPr>
        <w:spacing w:before="0" w:after="0" w:line="260" w:lineRule="auto"/>
        <w:rPr>
          <w:rFonts w:ascii="宋体" w:eastAsia="宋体" w:hAnsi="宋体" w:cs="宋体"/>
          <w:b w:val="0"/>
          <w:bCs w:val="0"/>
          <w:lang w:eastAsia="zh-TW"/>
        </w:rPr>
      </w:pPr>
      <w:r>
        <w:rPr>
          <w:rFonts w:ascii="宋体" w:eastAsia="宋体" w:hAnsi="宋体" w:cs="宋体" w:hint="eastAsia"/>
          <w:b w:val="0"/>
          <w:bCs w:val="0"/>
          <w:lang w:eastAsia="zh-TW"/>
        </w:rPr>
        <w:t>每套室内消火栓箱内均配置DN65消火栓1个，DN65、L=25m的内衬里水带1条，DN65×19直流水枪1支，报警按钮及指示灯各一支。</w:t>
      </w:r>
    </w:p>
    <w:p w14:paraId="25F4E806" w14:textId="77777777" w:rsidR="00DA7932" w:rsidRDefault="00000000">
      <w:pPr>
        <w:pStyle w:val="2"/>
        <w:numPr>
          <w:ilvl w:val="0"/>
          <w:numId w:val="0"/>
        </w:numPr>
        <w:spacing w:before="0" w:after="0" w:line="260" w:lineRule="auto"/>
        <w:rPr>
          <w:rFonts w:ascii="宋体" w:eastAsia="宋体" w:hAnsi="宋体" w:cs="宋体"/>
          <w:b w:val="0"/>
          <w:bCs w:val="0"/>
          <w:lang w:eastAsia="zh-TW"/>
        </w:rPr>
      </w:pPr>
      <w:r>
        <w:rPr>
          <w:rFonts w:ascii="宋体" w:eastAsia="宋体" w:hAnsi="宋体" w:cs="宋体" w:hint="eastAsia"/>
          <w:b w:val="0"/>
          <w:bCs w:val="0"/>
          <w:lang w:eastAsia="zh-TW"/>
        </w:rPr>
        <w:t>⑸自动喷水灭火系统</w:t>
      </w:r>
    </w:p>
    <w:p w14:paraId="3F75FC55"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lastRenderedPageBreak/>
        <w:t>①设置范围：</w:t>
      </w:r>
    </w:p>
    <w:p w14:paraId="2C5E0DAA"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库房、生产车间一、生产车间二、综合楼、生活楼及地下车库设自动喷水灭火系统保护。</w:t>
      </w:r>
    </w:p>
    <w:p w14:paraId="2F3F02DC"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②设计参数：</w:t>
      </w:r>
    </w:p>
    <w:p w14:paraId="1F5D6C12"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危险等级：生产车间、地下车库按中危险Ⅱ级设计，综合楼、生活楼按中危险Ⅰ级设计，库房按仓库危险Ⅱ级设计。</w:t>
      </w:r>
    </w:p>
    <w:p w14:paraId="5E07A037" w14:textId="77777777" w:rsidR="00DA7932" w:rsidRDefault="00000000">
      <w:pPr>
        <w:pStyle w:val="2"/>
        <w:numPr>
          <w:ilvl w:val="0"/>
          <w:numId w:val="0"/>
        </w:numPr>
        <w:spacing w:before="0" w:after="0" w:line="260" w:lineRule="auto"/>
        <w:rPr>
          <w:rFonts w:ascii="宋体" w:eastAsia="宋体" w:hAnsi="宋体" w:cs="宋体"/>
          <w:b w:val="0"/>
          <w:bCs w:val="0"/>
          <w:lang w:eastAsia="zh-TW"/>
        </w:rPr>
      </w:pPr>
      <w:r>
        <w:rPr>
          <w:rFonts w:ascii="宋体" w:eastAsia="宋体" w:hAnsi="宋体" w:cs="宋体" w:hint="eastAsia"/>
          <w:b w:val="0"/>
          <w:bCs w:val="0"/>
          <w:lang w:eastAsia="zh-TW"/>
        </w:rPr>
        <w:t>生产车间、地下车库喷水强度：8L/min.㎡；作用面积：160㎡；喷洒头工作压力0.1MPa。</w:t>
      </w:r>
    </w:p>
    <w:p w14:paraId="659A483A"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综合楼、生活楼喷水强度：6L/min.㎡；作用面积：160㎡；喷洒头工作压力0.1MPa。</w:t>
      </w:r>
    </w:p>
    <w:p w14:paraId="6AD1C8A3"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库房喷水强度（按平库计）：16L/min.㎡；作用面积200㎡，作用时间2h，喷洒头工作压力0.1Mpa，喷头流量系数K=115。</w:t>
      </w:r>
    </w:p>
    <w:p w14:paraId="0D0B00D1"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③系统计算最大用水量80L/s。</w:t>
      </w:r>
    </w:p>
    <w:p w14:paraId="7A2AFF1B"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④给水分区：</w:t>
      </w:r>
    </w:p>
    <w:p w14:paraId="5E899CF4"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本工程自动喷水灭火系统采用临时高压给水系统。系统工作压力不大于1.2MPa，竖向不分区。</w:t>
      </w:r>
    </w:p>
    <w:p w14:paraId="60571714"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⑤喷头选型：库房区域无吊顶处采用直立型玻璃球喷头（K=115），有吊顶处采用下垂型玻璃球喷头（K=115），动作温度为68℃；生产区域和综合楼无吊顶处采用直立型玻璃球喷头（K=80），有吊顶处采用下垂型玻璃球喷头（K=80），喷头动作温度为68℃。</w:t>
      </w:r>
    </w:p>
    <w:p w14:paraId="081D3D53"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⑥高位消防水箱：高位消防水箱位于本厂区最高一栋建筑-综合楼屋面，能满足本工程消防初期用水的要求。</w:t>
      </w:r>
    </w:p>
    <w:p w14:paraId="64C65192"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⑦消防设备及设施：</w:t>
      </w:r>
    </w:p>
    <w:p w14:paraId="273445A0"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lastRenderedPageBreak/>
        <w:t xml:space="preserve">各报警阀处的设计水压均≤1.2MPa，每套报警阀负担的喷头数不超过800个。报警阀前的管道布置成环状，每个报警阀组的最不利喷头处设末端试水装置。自动喷水灭火系统共设6套消防水泵接合器，靠近建筑物布置。 </w:t>
      </w:r>
    </w:p>
    <w:p w14:paraId="1B5FE112"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⑧系统控制：地下车库消防泵房设置有自动喷水系统加压泵。自动喷水系统加压泵由自喷水泵出水干管上设置的压力开关、报警阀压力开关直接启动。消防水泵不设置自动停泵的控制功能，停泵由具有管理权限的工作人员根据火灾扑救情况确定;消防水泵能手动启停和自动启动。消防控制室(盘)应能显示水流指示器、压力开关、信号阀、水泵、消防水池及水箱水位、有压气体管道气压，以及电源和备用动力等是否处于正常状态的反馈信号，并应能控制水泵、电磁阀、电动阀等的操作。</w:t>
      </w:r>
    </w:p>
    <w:p w14:paraId="484A3021"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⑹水幕给水系统</w:t>
      </w:r>
    </w:p>
    <w:p w14:paraId="61252B7E"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采用临时高压给水系统，用水接至厂区水幕管网。因为平库区域防火分区墙上设置有卷帘门，为保证防火卷帘门满足4h耐火极限要求，故设置防火冷却水幕；喷头最小工作压力为0.1MPa，防火冷却水幕喷水强度为0.5L/S*m。水幕系统消防用水量为50L/s，火灾延续时间4h。</w:t>
      </w:r>
    </w:p>
    <w:p w14:paraId="6A0261E1" w14:textId="77777777" w:rsidR="00DA7932" w:rsidRDefault="00000000">
      <w:pPr>
        <w:pStyle w:val="2"/>
        <w:numPr>
          <w:ilvl w:val="0"/>
          <w:numId w:val="0"/>
        </w:numPr>
        <w:spacing w:before="0" w:after="0" w:line="260" w:lineRule="auto"/>
        <w:rPr>
          <w:rFonts w:ascii="宋体" w:eastAsia="宋体" w:hAnsi="宋体" w:cs="宋体"/>
          <w:b w:val="0"/>
          <w:bCs w:val="0"/>
          <w:lang w:eastAsia="zh-TW"/>
        </w:rPr>
      </w:pPr>
      <w:r>
        <w:rPr>
          <w:rFonts w:ascii="宋体" w:eastAsia="宋体" w:hAnsi="宋体" w:cs="宋体" w:hint="eastAsia"/>
          <w:b w:val="0"/>
          <w:bCs w:val="0"/>
          <w:lang w:eastAsia="zh-TW"/>
        </w:rPr>
        <w:t>防火冷却水幕系统采用水幕喷头，喷头流量系数K＝80。水幕系统采用感温释放阀启动，并设置有手动应急启动装置。</w:t>
      </w:r>
    </w:p>
    <w:p w14:paraId="7871DE29" w14:textId="77777777" w:rsidR="00DA7932" w:rsidRDefault="00000000">
      <w:pPr>
        <w:pStyle w:val="2"/>
        <w:numPr>
          <w:ilvl w:val="0"/>
          <w:numId w:val="0"/>
        </w:numPr>
        <w:spacing w:before="0" w:after="0" w:line="260" w:lineRule="auto"/>
        <w:rPr>
          <w:rFonts w:ascii="宋体" w:eastAsia="宋体" w:hAnsi="宋体" w:cs="宋体"/>
          <w:b w:val="0"/>
          <w:bCs w:val="0"/>
          <w:lang w:eastAsia="zh-TW"/>
        </w:rPr>
      </w:pPr>
      <w:r>
        <w:rPr>
          <w:rFonts w:ascii="宋体" w:eastAsia="宋体" w:hAnsi="宋体" w:cs="宋体" w:hint="eastAsia"/>
          <w:b w:val="0"/>
          <w:bCs w:val="0"/>
          <w:lang w:eastAsia="zh-TW"/>
        </w:rPr>
        <w:t>厂区室外设有4套水幕用消防水泵结合器。</w:t>
      </w:r>
    </w:p>
    <w:p w14:paraId="4364BA8A"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系统控制：地下车库消防泵房设置有水幕系统加压泵。水幕系统加压泵由自动火灾报警系统、水幕泵出水干管上设置的压力开关、高位水箱出水管上的流量开关、报警阀压力开关直接启动。消防水泵不设置自动停泵的控制功能，停泵由具有管理权限的工作人员根据火灾扑救情况确定;消防水泵能手动启停和自动启动。消防控制室(盘)应能显示水流指示器、压力开关、信</w:t>
      </w:r>
      <w:r>
        <w:rPr>
          <w:rFonts w:ascii="宋体" w:eastAsia="宋体" w:hAnsi="宋体" w:cs="宋体" w:hint="eastAsia"/>
          <w:b w:val="0"/>
          <w:bCs w:val="0"/>
          <w:lang w:eastAsia="zh-TW"/>
        </w:rPr>
        <w:lastRenderedPageBreak/>
        <w:t>号阀、水泵、消防水池及水箱水位、有压气体管道气压，以及电源和备用动力等是否处于正常状态的反馈信号，并应能控制水泵、电磁阀、电动阀等的操作。</w:t>
      </w:r>
    </w:p>
    <w:p w14:paraId="0A550C7D"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⑺厨房灭火系统</w:t>
      </w:r>
    </w:p>
    <w:p w14:paraId="7BCCCE67"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餐厅建筑面积大于1000</w:t>
      </w:r>
      <w:r>
        <w:rPr>
          <w:rFonts w:ascii="宋体" w:eastAsia="宋体" w:hAnsi="宋体" w:cs="宋体" w:hint="eastAsia"/>
          <w:b w:val="0"/>
          <w:bCs w:val="0"/>
        </w:rPr>
        <w:t>㎡</w:t>
      </w:r>
      <w:r>
        <w:rPr>
          <w:rFonts w:ascii="宋体" w:eastAsia="宋体" w:hAnsi="宋体" w:cs="宋体" w:hint="eastAsia"/>
          <w:b w:val="0"/>
          <w:bCs w:val="0"/>
          <w:lang w:eastAsia="zh-TW"/>
        </w:rPr>
        <w:t>的食堂，其烹饪操作间的排油烟罩及烹饪部位设置自动灭火装置，并在电气管路上设置与自动灭火装置联动的自动切断装置；发生火灾时，发出消防信号到主消控室和监视室。具体规格型号在施工图阶段由专业公司设计。</w:t>
      </w:r>
    </w:p>
    <w:p w14:paraId="7B17520E"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⑻气体灭火系统</w:t>
      </w:r>
    </w:p>
    <w:p w14:paraId="48B3E10A"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在生产车间、综合楼及地下车库的配电室、信息机房、消防控制室设置柜式七氟丙烷气体灭火系统；设计灭火浓度为8%，喷射时间不大于8s；并在机房内设置泄压口，泄压口的大小和设置高度在施工图设计时确定。</w:t>
      </w:r>
    </w:p>
    <w:p w14:paraId="37CD2383"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⑼建筑灭火器配置</w:t>
      </w:r>
    </w:p>
    <w:p w14:paraId="53D81B20" w14:textId="77777777" w:rsidR="00DA7932" w:rsidRDefault="00000000">
      <w:pPr>
        <w:pStyle w:val="2"/>
        <w:numPr>
          <w:ilvl w:val="0"/>
          <w:numId w:val="0"/>
        </w:numPr>
        <w:spacing w:before="0" w:after="0" w:line="260" w:lineRule="auto"/>
        <w:rPr>
          <w:rFonts w:ascii="宋体" w:eastAsia="宋体" w:hAnsi="宋体" w:cs="宋体"/>
          <w:b w:val="0"/>
          <w:bCs w:val="0"/>
          <w:lang w:eastAsia="zh-TW"/>
        </w:rPr>
      </w:pPr>
      <w:r>
        <w:rPr>
          <w:rFonts w:ascii="宋体" w:eastAsia="宋体" w:hAnsi="宋体" w:cs="宋体" w:hint="eastAsia"/>
          <w:b w:val="0"/>
          <w:bCs w:val="0"/>
          <w:lang w:eastAsia="zh-TW"/>
        </w:rPr>
        <w:t>本工程除控制室按严重危险级配置灭火器外，其余按中危险级配置灭火器。</w:t>
      </w:r>
    </w:p>
    <w:p w14:paraId="24957FDB" w14:textId="77777777" w:rsidR="00DA7932" w:rsidRDefault="00000000">
      <w:pPr>
        <w:pStyle w:val="21"/>
        <w:jc w:val="center"/>
        <w:rPr>
          <w:rFonts w:ascii="宋体" w:hAnsi="宋体"/>
          <w:b w:val="0"/>
          <w:szCs w:val="20"/>
        </w:rPr>
      </w:pPr>
      <w:r>
        <w:rPr>
          <w:rFonts w:ascii="宋体" w:hAnsi="宋体" w:hint="eastAsia"/>
          <w:b w:val="0"/>
          <w:szCs w:val="20"/>
        </w:rPr>
        <w:t>灭火器配置表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5"/>
        <w:gridCol w:w="1397"/>
        <w:gridCol w:w="1646"/>
        <w:gridCol w:w="1784"/>
        <w:gridCol w:w="1548"/>
        <w:gridCol w:w="1146"/>
      </w:tblGrid>
      <w:tr w:rsidR="00DA7932" w14:paraId="6B4754D4" w14:textId="77777777">
        <w:tc>
          <w:tcPr>
            <w:tcW w:w="1645" w:type="dxa"/>
            <w:vAlign w:val="center"/>
          </w:tcPr>
          <w:p w14:paraId="1656B73F" w14:textId="77777777" w:rsidR="00DA7932" w:rsidRDefault="00000000">
            <w:pPr>
              <w:spacing w:line="420" w:lineRule="exact"/>
              <w:ind w:rightChars="73" w:right="153"/>
              <w:jc w:val="center"/>
              <w:rPr>
                <w:rFonts w:ascii="宋体" w:hAnsi="宋体" w:cs="Calibri"/>
                <w:bCs/>
                <w:spacing w:val="20"/>
                <w:szCs w:val="21"/>
              </w:rPr>
            </w:pPr>
            <w:r>
              <w:rPr>
                <w:rFonts w:ascii="宋体" w:hAnsi="宋体" w:cs="Calibri" w:hint="eastAsia"/>
                <w:bCs/>
                <w:spacing w:val="20"/>
                <w:szCs w:val="21"/>
              </w:rPr>
              <w:t>配置场所</w:t>
            </w:r>
          </w:p>
        </w:tc>
        <w:tc>
          <w:tcPr>
            <w:tcW w:w="1397" w:type="dxa"/>
            <w:vAlign w:val="center"/>
          </w:tcPr>
          <w:p w14:paraId="17C0B8B1" w14:textId="77777777" w:rsidR="00DA7932" w:rsidRDefault="00000000">
            <w:pPr>
              <w:spacing w:line="420" w:lineRule="exact"/>
              <w:jc w:val="center"/>
              <w:rPr>
                <w:rFonts w:ascii="宋体" w:hAnsi="宋体" w:cs="Calibri"/>
                <w:bCs/>
                <w:spacing w:val="20"/>
                <w:szCs w:val="21"/>
              </w:rPr>
            </w:pPr>
            <w:r>
              <w:rPr>
                <w:rFonts w:ascii="宋体" w:hAnsi="宋体" w:cs="Calibri" w:hint="eastAsia"/>
                <w:bCs/>
                <w:spacing w:val="20"/>
                <w:szCs w:val="21"/>
              </w:rPr>
              <w:t>火灾类别</w:t>
            </w:r>
          </w:p>
        </w:tc>
        <w:tc>
          <w:tcPr>
            <w:tcW w:w="1646" w:type="dxa"/>
            <w:vAlign w:val="center"/>
          </w:tcPr>
          <w:p w14:paraId="577A18BE" w14:textId="77777777" w:rsidR="00DA7932" w:rsidRDefault="00000000">
            <w:pPr>
              <w:spacing w:line="420" w:lineRule="exact"/>
              <w:jc w:val="center"/>
              <w:rPr>
                <w:rFonts w:ascii="宋体" w:hAnsi="宋体" w:cs="Calibri"/>
                <w:bCs/>
                <w:spacing w:val="20"/>
                <w:szCs w:val="21"/>
              </w:rPr>
            </w:pPr>
            <w:r>
              <w:rPr>
                <w:rFonts w:ascii="宋体" w:hAnsi="宋体" w:cs="Calibri" w:hint="eastAsia"/>
                <w:bCs/>
                <w:spacing w:val="20"/>
                <w:szCs w:val="21"/>
              </w:rPr>
              <w:t>危险等级</w:t>
            </w:r>
          </w:p>
        </w:tc>
        <w:tc>
          <w:tcPr>
            <w:tcW w:w="1784" w:type="dxa"/>
            <w:vAlign w:val="center"/>
          </w:tcPr>
          <w:p w14:paraId="021424F1" w14:textId="77777777" w:rsidR="00DA7932" w:rsidRDefault="00000000">
            <w:pPr>
              <w:spacing w:line="420" w:lineRule="exact"/>
              <w:jc w:val="center"/>
              <w:rPr>
                <w:rFonts w:ascii="宋体" w:hAnsi="宋体" w:cs="Calibri"/>
                <w:bCs/>
                <w:spacing w:val="20"/>
                <w:szCs w:val="21"/>
              </w:rPr>
            </w:pPr>
            <w:r>
              <w:rPr>
                <w:rFonts w:ascii="宋体" w:hAnsi="宋体" w:cs="Calibri" w:hint="eastAsia"/>
                <w:bCs/>
                <w:spacing w:val="20"/>
                <w:szCs w:val="21"/>
              </w:rPr>
              <w:t>最低配置标准</w:t>
            </w:r>
          </w:p>
        </w:tc>
        <w:tc>
          <w:tcPr>
            <w:tcW w:w="1548" w:type="dxa"/>
            <w:vAlign w:val="center"/>
          </w:tcPr>
          <w:p w14:paraId="59D9E4F3" w14:textId="77777777" w:rsidR="00DA7932" w:rsidRDefault="00000000">
            <w:pPr>
              <w:spacing w:line="420" w:lineRule="exact"/>
              <w:jc w:val="center"/>
              <w:rPr>
                <w:rFonts w:ascii="宋体" w:hAnsi="宋体" w:cs="Calibri"/>
                <w:bCs/>
                <w:spacing w:val="20"/>
                <w:szCs w:val="21"/>
              </w:rPr>
            </w:pPr>
            <w:r>
              <w:rPr>
                <w:rFonts w:ascii="宋体" w:hAnsi="宋体" w:cs="Calibri" w:hint="eastAsia"/>
                <w:bCs/>
                <w:spacing w:val="20"/>
                <w:szCs w:val="21"/>
              </w:rPr>
              <w:t>灭火器规格</w:t>
            </w:r>
          </w:p>
        </w:tc>
        <w:tc>
          <w:tcPr>
            <w:tcW w:w="1146" w:type="dxa"/>
            <w:vAlign w:val="center"/>
          </w:tcPr>
          <w:p w14:paraId="17312F59" w14:textId="77777777" w:rsidR="00DA7932" w:rsidRDefault="00000000">
            <w:pPr>
              <w:spacing w:line="420" w:lineRule="exact"/>
              <w:jc w:val="center"/>
              <w:rPr>
                <w:rFonts w:ascii="宋体" w:hAnsi="宋体" w:cs="Calibri"/>
                <w:bCs/>
                <w:spacing w:val="20"/>
                <w:szCs w:val="21"/>
              </w:rPr>
            </w:pPr>
            <w:r>
              <w:rPr>
                <w:rFonts w:ascii="宋体" w:hAnsi="宋体" w:cs="Calibri" w:hint="eastAsia"/>
                <w:bCs/>
                <w:spacing w:val="20"/>
                <w:szCs w:val="21"/>
              </w:rPr>
              <w:t>最大保</w:t>
            </w:r>
          </w:p>
          <w:p w14:paraId="54F2377B" w14:textId="77777777" w:rsidR="00DA7932" w:rsidRDefault="00000000">
            <w:pPr>
              <w:spacing w:line="420" w:lineRule="exact"/>
              <w:jc w:val="center"/>
              <w:rPr>
                <w:rFonts w:ascii="宋体" w:hAnsi="宋体" w:cs="Calibri"/>
                <w:bCs/>
                <w:spacing w:val="20"/>
                <w:szCs w:val="21"/>
              </w:rPr>
            </w:pPr>
            <w:r>
              <w:rPr>
                <w:rFonts w:ascii="宋体" w:hAnsi="宋体" w:cs="Calibri" w:hint="eastAsia"/>
                <w:bCs/>
                <w:spacing w:val="20"/>
                <w:szCs w:val="21"/>
              </w:rPr>
              <w:t>护距离</w:t>
            </w:r>
          </w:p>
        </w:tc>
      </w:tr>
      <w:tr w:rsidR="00DA7932" w14:paraId="612A5D8A" w14:textId="77777777">
        <w:tc>
          <w:tcPr>
            <w:tcW w:w="1645" w:type="dxa"/>
            <w:vAlign w:val="center"/>
          </w:tcPr>
          <w:p w14:paraId="2A8E3F7B" w14:textId="77777777" w:rsidR="00DA7932" w:rsidRDefault="00000000">
            <w:pPr>
              <w:spacing w:line="420" w:lineRule="exact"/>
              <w:jc w:val="center"/>
              <w:rPr>
                <w:rFonts w:ascii="宋体" w:hAnsi="宋体" w:cs="Calibri"/>
                <w:bCs/>
                <w:spacing w:val="20"/>
                <w:szCs w:val="21"/>
              </w:rPr>
            </w:pPr>
            <w:r>
              <w:rPr>
                <w:rFonts w:ascii="宋体" w:hAnsi="宋体" w:cs="Calibri" w:hint="eastAsia"/>
                <w:bCs/>
                <w:spacing w:val="20"/>
                <w:szCs w:val="21"/>
              </w:rPr>
              <w:t>控制室</w:t>
            </w:r>
          </w:p>
        </w:tc>
        <w:tc>
          <w:tcPr>
            <w:tcW w:w="1397" w:type="dxa"/>
            <w:vAlign w:val="center"/>
          </w:tcPr>
          <w:p w14:paraId="2E260BE7" w14:textId="77777777" w:rsidR="00DA7932" w:rsidRDefault="00000000">
            <w:pPr>
              <w:spacing w:line="420" w:lineRule="exact"/>
              <w:jc w:val="center"/>
              <w:rPr>
                <w:rFonts w:ascii="宋体" w:hAnsi="宋体" w:cs="Calibri"/>
                <w:bCs/>
                <w:spacing w:val="20"/>
                <w:szCs w:val="21"/>
              </w:rPr>
            </w:pPr>
            <w:r>
              <w:rPr>
                <w:rFonts w:ascii="宋体" w:hAnsi="宋体" w:cs="Calibri" w:hint="eastAsia"/>
                <w:bCs/>
                <w:spacing w:val="20"/>
                <w:szCs w:val="21"/>
              </w:rPr>
              <w:t>E</w:t>
            </w:r>
          </w:p>
        </w:tc>
        <w:tc>
          <w:tcPr>
            <w:tcW w:w="1646" w:type="dxa"/>
            <w:vAlign w:val="center"/>
          </w:tcPr>
          <w:p w14:paraId="04A37BEE" w14:textId="77777777" w:rsidR="00DA7932" w:rsidRDefault="00000000">
            <w:pPr>
              <w:spacing w:line="420" w:lineRule="exact"/>
              <w:jc w:val="center"/>
              <w:rPr>
                <w:rFonts w:ascii="宋体" w:hAnsi="宋体" w:cs="Calibri"/>
                <w:bCs/>
                <w:spacing w:val="20"/>
                <w:szCs w:val="21"/>
              </w:rPr>
            </w:pPr>
            <w:r>
              <w:rPr>
                <w:rFonts w:ascii="宋体" w:hAnsi="宋体" w:cs="Calibri" w:hint="eastAsia"/>
                <w:bCs/>
                <w:spacing w:val="20"/>
                <w:szCs w:val="21"/>
              </w:rPr>
              <w:t>严重危险级</w:t>
            </w:r>
          </w:p>
        </w:tc>
        <w:tc>
          <w:tcPr>
            <w:tcW w:w="1784" w:type="dxa"/>
            <w:vAlign w:val="center"/>
          </w:tcPr>
          <w:p w14:paraId="0ED6193A" w14:textId="77777777" w:rsidR="00DA7932" w:rsidRDefault="00000000">
            <w:pPr>
              <w:spacing w:line="420" w:lineRule="exact"/>
              <w:jc w:val="center"/>
              <w:rPr>
                <w:rFonts w:ascii="宋体" w:hAnsi="宋体" w:cs="Calibri"/>
                <w:bCs/>
                <w:spacing w:val="20"/>
                <w:szCs w:val="21"/>
              </w:rPr>
            </w:pPr>
            <w:r>
              <w:rPr>
                <w:rFonts w:ascii="宋体" w:hAnsi="宋体" w:cs="Calibri" w:hint="eastAsia"/>
                <w:bCs/>
                <w:spacing w:val="20"/>
                <w:szCs w:val="21"/>
              </w:rPr>
              <w:t>3A</w:t>
            </w:r>
          </w:p>
        </w:tc>
        <w:tc>
          <w:tcPr>
            <w:tcW w:w="1548" w:type="dxa"/>
            <w:vAlign w:val="center"/>
          </w:tcPr>
          <w:p w14:paraId="46928FA6" w14:textId="77777777" w:rsidR="00DA7932" w:rsidRDefault="00000000">
            <w:pPr>
              <w:jc w:val="center"/>
              <w:rPr>
                <w:rFonts w:ascii="Calibri" w:hAnsi="Calibri" w:cs="Calibri"/>
              </w:rPr>
            </w:pPr>
            <w:r>
              <w:rPr>
                <w:rFonts w:ascii="宋体" w:hAnsi="宋体" w:cs="Calibri" w:hint="eastAsia"/>
                <w:bCs/>
                <w:szCs w:val="21"/>
              </w:rPr>
              <w:t>MF/ABC5</w:t>
            </w:r>
          </w:p>
        </w:tc>
        <w:tc>
          <w:tcPr>
            <w:tcW w:w="1146" w:type="dxa"/>
            <w:vAlign w:val="center"/>
          </w:tcPr>
          <w:p w14:paraId="7F9DBB60" w14:textId="77777777" w:rsidR="00DA7932" w:rsidRDefault="00000000">
            <w:pPr>
              <w:spacing w:line="420" w:lineRule="exact"/>
              <w:jc w:val="center"/>
              <w:rPr>
                <w:rFonts w:ascii="宋体" w:hAnsi="宋体" w:cs="Calibri"/>
                <w:bCs/>
                <w:spacing w:val="20"/>
                <w:szCs w:val="21"/>
              </w:rPr>
            </w:pPr>
            <w:r>
              <w:rPr>
                <w:rFonts w:ascii="宋体" w:hAnsi="宋体" w:cs="Calibri" w:hint="eastAsia"/>
                <w:bCs/>
                <w:spacing w:val="20"/>
                <w:szCs w:val="21"/>
              </w:rPr>
              <w:t>15m</w:t>
            </w:r>
          </w:p>
        </w:tc>
      </w:tr>
      <w:tr w:rsidR="00DA7932" w14:paraId="43629A12" w14:textId="77777777">
        <w:tc>
          <w:tcPr>
            <w:tcW w:w="1645" w:type="dxa"/>
            <w:vAlign w:val="center"/>
          </w:tcPr>
          <w:p w14:paraId="31536727" w14:textId="77777777" w:rsidR="00DA7932" w:rsidRDefault="00000000">
            <w:pPr>
              <w:spacing w:line="420" w:lineRule="exact"/>
              <w:jc w:val="center"/>
              <w:rPr>
                <w:rFonts w:ascii="宋体" w:hAnsi="宋体" w:cs="Calibri"/>
                <w:bCs/>
                <w:spacing w:val="20"/>
                <w:szCs w:val="21"/>
              </w:rPr>
            </w:pPr>
            <w:r>
              <w:rPr>
                <w:rFonts w:ascii="宋体" w:hAnsi="宋体" w:cs="Calibri" w:hint="eastAsia"/>
                <w:bCs/>
                <w:spacing w:val="20"/>
                <w:szCs w:val="21"/>
              </w:rPr>
              <w:t>配电室</w:t>
            </w:r>
          </w:p>
          <w:p w14:paraId="67A90BD9" w14:textId="77777777" w:rsidR="00DA7932" w:rsidRDefault="00000000">
            <w:pPr>
              <w:spacing w:line="420" w:lineRule="exact"/>
              <w:jc w:val="center"/>
              <w:rPr>
                <w:rFonts w:ascii="宋体" w:hAnsi="宋体" w:cs="Calibri"/>
                <w:bCs/>
                <w:spacing w:val="20"/>
                <w:szCs w:val="21"/>
              </w:rPr>
            </w:pPr>
            <w:r>
              <w:rPr>
                <w:rFonts w:ascii="宋体" w:hAnsi="宋体" w:cs="Calibri" w:hint="eastAsia"/>
                <w:bCs/>
                <w:spacing w:val="20"/>
                <w:szCs w:val="21"/>
              </w:rPr>
              <w:t>消防控制室</w:t>
            </w:r>
          </w:p>
        </w:tc>
        <w:tc>
          <w:tcPr>
            <w:tcW w:w="1397" w:type="dxa"/>
            <w:vAlign w:val="center"/>
          </w:tcPr>
          <w:p w14:paraId="5B386503" w14:textId="77777777" w:rsidR="00DA7932" w:rsidRDefault="00000000">
            <w:pPr>
              <w:spacing w:line="420" w:lineRule="exact"/>
              <w:jc w:val="center"/>
              <w:rPr>
                <w:rFonts w:ascii="宋体" w:hAnsi="宋体" w:cs="Calibri"/>
                <w:bCs/>
                <w:spacing w:val="20"/>
                <w:szCs w:val="21"/>
              </w:rPr>
            </w:pPr>
            <w:r>
              <w:rPr>
                <w:rFonts w:ascii="宋体" w:hAnsi="宋体" w:cs="Calibri" w:hint="eastAsia"/>
                <w:bCs/>
                <w:spacing w:val="20"/>
                <w:szCs w:val="21"/>
              </w:rPr>
              <w:t>E</w:t>
            </w:r>
          </w:p>
        </w:tc>
        <w:tc>
          <w:tcPr>
            <w:tcW w:w="1646" w:type="dxa"/>
            <w:vAlign w:val="center"/>
          </w:tcPr>
          <w:p w14:paraId="1D88147C" w14:textId="77777777" w:rsidR="00DA7932" w:rsidRDefault="00000000">
            <w:pPr>
              <w:spacing w:line="420" w:lineRule="exact"/>
              <w:jc w:val="center"/>
              <w:rPr>
                <w:rFonts w:ascii="宋体" w:hAnsi="宋体" w:cs="Calibri"/>
                <w:bCs/>
                <w:spacing w:val="20"/>
                <w:szCs w:val="21"/>
              </w:rPr>
            </w:pPr>
            <w:r>
              <w:rPr>
                <w:rFonts w:ascii="宋体" w:hAnsi="宋体" w:cs="Calibri" w:hint="eastAsia"/>
                <w:bCs/>
                <w:spacing w:val="20"/>
                <w:szCs w:val="21"/>
              </w:rPr>
              <w:t>中危险级</w:t>
            </w:r>
          </w:p>
        </w:tc>
        <w:tc>
          <w:tcPr>
            <w:tcW w:w="1784" w:type="dxa"/>
            <w:vAlign w:val="center"/>
          </w:tcPr>
          <w:p w14:paraId="08869E36" w14:textId="77777777" w:rsidR="00DA7932" w:rsidRDefault="00000000">
            <w:pPr>
              <w:spacing w:line="420" w:lineRule="exact"/>
              <w:jc w:val="center"/>
              <w:rPr>
                <w:rFonts w:ascii="宋体" w:hAnsi="宋体" w:cs="Calibri"/>
                <w:bCs/>
                <w:spacing w:val="20"/>
                <w:szCs w:val="21"/>
              </w:rPr>
            </w:pPr>
            <w:r>
              <w:rPr>
                <w:rFonts w:ascii="宋体" w:hAnsi="宋体" w:cs="Calibri" w:hint="eastAsia"/>
                <w:bCs/>
                <w:spacing w:val="20"/>
                <w:szCs w:val="21"/>
              </w:rPr>
              <w:t>55B</w:t>
            </w:r>
          </w:p>
        </w:tc>
        <w:tc>
          <w:tcPr>
            <w:tcW w:w="1548" w:type="dxa"/>
            <w:vAlign w:val="center"/>
          </w:tcPr>
          <w:p w14:paraId="2F7023D5" w14:textId="77777777" w:rsidR="00DA7932" w:rsidRDefault="00000000">
            <w:pPr>
              <w:jc w:val="center"/>
              <w:rPr>
                <w:rFonts w:ascii="Calibri" w:hAnsi="Calibri" w:cs="Calibri"/>
              </w:rPr>
            </w:pPr>
            <w:r>
              <w:rPr>
                <w:rFonts w:ascii="宋体" w:hAnsi="宋体" w:cs="Calibri" w:hint="eastAsia"/>
                <w:bCs/>
                <w:szCs w:val="21"/>
              </w:rPr>
              <w:t>MT7</w:t>
            </w:r>
          </w:p>
        </w:tc>
        <w:tc>
          <w:tcPr>
            <w:tcW w:w="1146" w:type="dxa"/>
            <w:vAlign w:val="center"/>
          </w:tcPr>
          <w:p w14:paraId="7C1B6E47" w14:textId="77777777" w:rsidR="00DA7932" w:rsidRDefault="00000000">
            <w:pPr>
              <w:spacing w:line="420" w:lineRule="exact"/>
              <w:jc w:val="center"/>
              <w:rPr>
                <w:rFonts w:ascii="宋体" w:hAnsi="宋体" w:cs="Calibri"/>
                <w:bCs/>
                <w:spacing w:val="20"/>
                <w:szCs w:val="21"/>
              </w:rPr>
            </w:pPr>
            <w:r>
              <w:rPr>
                <w:rFonts w:ascii="宋体" w:hAnsi="宋体" w:cs="Calibri" w:hint="eastAsia"/>
                <w:bCs/>
                <w:spacing w:val="20"/>
                <w:szCs w:val="21"/>
              </w:rPr>
              <w:t>12m</w:t>
            </w:r>
          </w:p>
        </w:tc>
      </w:tr>
      <w:tr w:rsidR="00DA7932" w14:paraId="701F0D1D" w14:textId="77777777">
        <w:tc>
          <w:tcPr>
            <w:tcW w:w="1645" w:type="dxa"/>
            <w:vAlign w:val="center"/>
          </w:tcPr>
          <w:p w14:paraId="38BD7D2E" w14:textId="77777777" w:rsidR="00DA7932" w:rsidRDefault="00000000">
            <w:pPr>
              <w:spacing w:line="420" w:lineRule="exact"/>
              <w:jc w:val="center"/>
              <w:rPr>
                <w:rFonts w:ascii="宋体" w:hAnsi="宋体" w:cs="Calibri"/>
                <w:bCs/>
                <w:spacing w:val="20"/>
                <w:szCs w:val="21"/>
              </w:rPr>
            </w:pPr>
            <w:r>
              <w:rPr>
                <w:rFonts w:ascii="宋体" w:hAnsi="宋体" w:cs="Calibri" w:hint="eastAsia"/>
                <w:bCs/>
                <w:spacing w:val="20"/>
                <w:szCs w:val="21"/>
              </w:rPr>
              <w:t>生产区域</w:t>
            </w:r>
          </w:p>
        </w:tc>
        <w:tc>
          <w:tcPr>
            <w:tcW w:w="1397" w:type="dxa"/>
            <w:vAlign w:val="center"/>
          </w:tcPr>
          <w:p w14:paraId="587822FA" w14:textId="77777777" w:rsidR="00DA7932" w:rsidRDefault="00000000">
            <w:pPr>
              <w:spacing w:line="420" w:lineRule="exact"/>
              <w:jc w:val="center"/>
              <w:rPr>
                <w:rFonts w:ascii="宋体" w:hAnsi="宋体" w:cs="Calibri"/>
                <w:bCs/>
                <w:spacing w:val="20"/>
                <w:szCs w:val="21"/>
              </w:rPr>
            </w:pPr>
            <w:r>
              <w:rPr>
                <w:rFonts w:ascii="宋体" w:hAnsi="宋体" w:cs="Calibri" w:hint="eastAsia"/>
                <w:bCs/>
                <w:spacing w:val="20"/>
                <w:szCs w:val="21"/>
              </w:rPr>
              <w:t>A+E</w:t>
            </w:r>
          </w:p>
        </w:tc>
        <w:tc>
          <w:tcPr>
            <w:tcW w:w="1646" w:type="dxa"/>
            <w:vAlign w:val="center"/>
          </w:tcPr>
          <w:p w14:paraId="13E2C5C9" w14:textId="77777777" w:rsidR="00DA7932" w:rsidRDefault="00000000">
            <w:pPr>
              <w:spacing w:line="420" w:lineRule="exact"/>
              <w:jc w:val="center"/>
              <w:rPr>
                <w:rFonts w:ascii="宋体" w:hAnsi="宋体" w:cs="Calibri"/>
                <w:bCs/>
                <w:spacing w:val="20"/>
                <w:szCs w:val="21"/>
              </w:rPr>
            </w:pPr>
            <w:r>
              <w:rPr>
                <w:rFonts w:ascii="宋体" w:hAnsi="宋体" w:cs="Calibri" w:hint="eastAsia"/>
                <w:bCs/>
                <w:spacing w:val="20"/>
                <w:szCs w:val="21"/>
              </w:rPr>
              <w:t>中危险级</w:t>
            </w:r>
          </w:p>
        </w:tc>
        <w:tc>
          <w:tcPr>
            <w:tcW w:w="1784" w:type="dxa"/>
            <w:vAlign w:val="center"/>
          </w:tcPr>
          <w:p w14:paraId="7DCA783F" w14:textId="77777777" w:rsidR="00DA7932" w:rsidRDefault="00000000">
            <w:pPr>
              <w:spacing w:line="420" w:lineRule="exact"/>
              <w:jc w:val="center"/>
              <w:rPr>
                <w:rFonts w:ascii="宋体" w:hAnsi="宋体" w:cs="Calibri"/>
                <w:bCs/>
                <w:spacing w:val="20"/>
                <w:szCs w:val="21"/>
              </w:rPr>
            </w:pPr>
            <w:r>
              <w:rPr>
                <w:rFonts w:ascii="宋体" w:hAnsi="宋体" w:cs="Calibri" w:hint="eastAsia"/>
                <w:bCs/>
                <w:spacing w:val="20"/>
                <w:szCs w:val="21"/>
              </w:rPr>
              <w:t>2A</w:t>
            </w:r>
          </w:p>
        </w:tc>
        <w:tc>
          <w:tcPr>
            <w:tcW w:w="1548" w:type="dxa"/>
            <w:vAlign w:val="center"/>
          </w:tcPr>
          <w:p w14:paraId="5B740CFC" w14:textId="77777777" w:rsidR="00DA7932" w:rsidRDefault="00000000">
            <w:pPr>
              <w:jc w:val="center"/>
              <w:rPr>
                <w:rFonts w:ascii="Calibri" w:hAnsi="Calibri" w:cs="Calibri"/>
              </w:rPr>
            </w:pPr>
            <w:r>
              <w:rPr>
                <w:rFonts w:ascii="宋体" w:hAnsi="宋体" w:cs="Calibri" w:hint="eastAsia"/>
                <w:bCs/>
                <w:szCs w:val="21"/>
              </w:rPr>
              <w:t>MF/ABC5</w:t>
            </w:r>
          </w:p>
        </w:tc>
        <w:tc>
          <w:tcPr>
            <w:tcW w:w="1146" w:type="dxa"/>
            <w:vAlign w:val="center"/>
          </w:tcPr>
          <w:p w14:paraId="0E230261" w14:textId="77777777" w:rsidR="00DA7932" w:rsidRDefault="00000000">
            <w:pPr>
              <w:spacing w:line="420" w:lineRule="exact"/>
              <w:jc w:val="center"/>
              <w:rPr>
                <w:rFonts w:ascii="宋体" w:hAnsi="宋体" w:cs="Calibri"/>
                <w:bCs/>
                <w:spacing w:val="20"/>
                <w:szCs w:val="21"/>
              </w:rPr>
            </w:pPr>
            <w:r>
              <w:rPr>
                <w:rFonts w:ascii="宋体" w:hAnsi="宋体" w:cs="Calibri" w:hint="eastAsia"/>
                <w:bCs/>
                <w:spacing w:val="20"/>
                <w:szCs w:val="21"/>
              </w:rPr>
              <w:t>20m</w:t>
            </w:r>
          </w:p>
        </w:tc>
      </w:tr>
      <w:tr w:rsidR="00DA7932" w14:paraId="3F72F5B4" w14:textId="77777777">
        <w:tc>
          <w:tcPr>
            <w:tcW w:w="1645" w:type="dxa"/>
            <w:vAlign w:val="center"/>
          </w:tcPr>
          <w:p w14:paraId="7247157B" w14:textId="77777777" w:rsidR="00DA7932" w:rsidRDefault="00000000">
            <w:pPr>
              <w:spacing w:line="420" w:lineRule="exact"/>
              <w:jc w:val="center"/>
              <w:rPr>
                <w:rFonts w:ascii="宋体" w:hAnsi="宋体" w:cs="Calibri"/>
                <w:bCs/>
                <w:spacing w:val="20"/>
                <w:szCs w:val="21"/>
              </w:rPr>
            </w:pPr>
            <w:r>
              <w:rPr>
                <w:rFonts w:ascii="宋体" w:hAnsi="宋体" w:cs="Calibri" w:hint="eastAsia"/>
                <w:bCs/>
                <w:spacing w:val="20"/>
                <w:szCs w:val="21"/>
              </w:rPr>
              <w:t>其他区域</w:t>
            </w:r>
          </w:p>
        </w:tc>
        <w:tc>
          <w:tcPr>
            <w:tcW w:w="1397" w:type="dxa"/>
            <w:vAlign w:val="center"/>
          </w:tcPr>
          <w:p w14:paraId="2C100AF1" w14:textId="77777777" w:rsidR="00DA7932" w:rsidRDefault="00000000">
            <w:pPr>
              <w:spacing w:line="420" w:lineRule="exact"/>
              <w:jc w:val="center"/>
              <w:rPr>
                <w:rFonts w:ascii="宋体" w:hAnsi="宋体" w:cs="Calibri"/>
                <w:bCs/>
                <w:spacing w:val="20"/>
                <w:szCs w:val="21"/>
              </w:rPr>
            </w:pPr>
            <w:r>
              <w:rPr>
                <w:rFonts w:ascii="宋体" w:hAnsi="宋体" w:cs="Calibri" w:hint="eastAsia"/>
                <w:bCs/>
                <w:spacing w:val="20"/>
                <w:szCs w:val="21"/>
              </w:rPr>
              <w:t>A+E</w:t>
            </w:r>
          </w:p>
        </w:tc>
        <w:tc>
          <w:tcPr>
            <w:tcW w:w="1646" w:type="dxa"/>
            <w:vAlign w:val="center"/>
          </w:tcPr>
          <w:p w14:paraId="7E8091BE" w14:textId="77777777" w:rsidR="00DA7932" w:rsidRDefault="00000000">
            <w:pPr>
              <w:spacing w:line="420" w:lineRule="exact"/>
              <w:jc w:val="center"/>
              <w:rPr>
                <w:rFonts w:ascii="宋体" w:hAnsi="宋体" w:cs="Calibri"/>
                <w:bCs/>
                <w:spacing w:val="20"/>
                <w:szCs w:val="21"/>
              </w:rPr>
            </w:pPr>
            <w:r>
              <w:rPr>
                <w:rFonts w:ascii="宋体" w:hAnsi="宋体" w:cs="Calibri" w:hint="eastAsia"/>
                <w:bCs/>
                <w:spacing w:val="20"/>
                <w:szCs w:val="21"/>
              </w:rPr>
              <w:t>中危险级</w:t>
            </w:r>
          </w:p>
        </w:tc>
        <w:tc>
          <w:tcPr>
            <w:tcW w:w="1784" w:type="dxa"/>
            <w:vAlign w:val="center"/>
          </w:tcPr>
          <w:p w14:paraId="25643031" w14:textId="77777777" w:rsidR="00DA7932" w:rsidRDefault="00000000">
            <w:pPr>
              <w:spacing w:line="420" w:lineRule="exact"/>
              <w:jc w:val="center"/>
              <w:rPr>
                <w:rFonts w:ascii="宋体" w:hAnsi="宋体" w:cs="Calibri"/>
                <w:bCs/>
                <w:spacing w:val="20"/>
                <w:szCs w:val="21"/>
              </w:rPr>
            </w:pPr>
            <w:r>
              <w:rPr>
                <w:rFonts w:ascii="宋体" w:hAnsi="宋体" w:cs="Calibri" w:hint="eastAsia"/>
                <w:bCs/>
                <w:spacing w:val="20"/>
                <w:szCs w:val="21"/>
              </w:rPr>
              <w:t>2A</w:t>
            </w:r>
          </w:p>
        </w:tc>
        <w:tc>
          <w:tcPr>
            <w:tcW w:w="1548" w:type="dxa"/>
            <w:vAlign w:val="center"/>
          </w:tcPr>
          <w:p w14:paraId="0F999F8C" w14:textId="77777777" w:rsidR="00DA7932" w:rsidRDefault="00000000">
            <w:pPr>
              <w:jc w:val="center"/>
              <w:rPr>
                <w:rFonts w:ascii="Calibri" w:hAnsi="Calibri" w:cs="Calibri"/>
              </w:rPr>
            </w:pPr>
            <w:r>
              <w:rPr>
                <w:rFonts w:ascii="宋体" w:hAnsi="宋体" w:cs="Calibri" w:hint="eastAsia"/>
                <w:bCs/>
                <w:szCs w:val="21"/>
              </w:rPr>
              <w:t>MF/ABC4</w:t>
            </w:r>
          </w:p>
        </w:tc>
        <w:tc>
          <w:tcPr>
            <w:tcW w:w="1146" w:type="dxa"/>
            <w:vAlign w:val="center"/>
          </w:tcPr>
          <w:p w14:paraId="138A65E0" w14:textId="77777777" w:rsidR="00DA7932" w:rsidRDefault="00000000">
            <w:pPr>
              <w:spacing w:line="420" w:lineRule="exact"/>
              <w:jc w:val="center"/>
              <w:rPr>
                <w:rFonts w:ascii="宋体" w:hAnsi="宋体" w:cs="Calibri"/>
                <w:bCs/>
                <w:spacing w:val="20"/>
                <w:szCs w:val="21"/>
              </w:rPr>
            </w:pPr>
            <w:r>
              <w:rPr>
                <w:rFonts w:ascii="宋体" w:hAnsi="宋体" w:cs="Calibri" w:hint="eastAsia"/>
                <w:bCs/>
                <w:spacing w:val="20"/>
                <w:szCs w:val="21"/>
              </w:rPr>
              <w:t>20m</w:t>
            </w:r>
          </w:p>
        </w:tc>
      </w:tr>
    </w:tbl>
    <w:p w14:paraId="3848BE20"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⑽消防排水</w:t>
      </w:r>
    </w:p>
    <w:p w14:paraId="59B2B341"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在消防水泵房、消防电梯底部附近、仓库、地下室设置消防排水系统。</w:t>
      </w:r>
    </w:p>
    <w:p w14:paraId="3793B874" w14:textId="77777777" w:rsidR="00DA7932" w:rsidRDefault="00000000">
      <w:pPr>
        <w:pStyle w:val="2"/>
        <w:numPr>
          <w:ilvl w:val="0"/>
          <w:numId w:val="0"/>
        </w:numPr>
        <w:spacing w:before="0" w:after="0" w:line="260" w:lineRule="auto"/>
        <w:rPr>
          <w:rFonts w:ascii="宋体" w:eastAsia="宋体" w:hAnsi="宋体" w:cs="宋体"/>
          <w:b w:val="0"/>
          <w:bCs w:val="0"/>
          <w:lang w:eastAsia="zh-TW"/>
        </w:rPr>
      </w:pPr>
      <w:r>
        <w:rPr>
          <w:rFonts w:ascii="宋体" w:eastAsia="宋体" w:hAnsi="宋体" w:cs="宋体" w:hint="eastAsia"/>
          <w:b w:val="0"/>
          <w:bCs w:val="0"/>
          <w:lang w:eastAsia="zh-TW"/>
        </w:rPr>
        <w:lastRenderedPageBreak/>
        <w:t>自动喷水灭火系统报警阀处及末端试水装置处设置测试排水系统。其中报警阀处排水管不小于DN100，末端试水装置处的排水管不小于DN75。</w:t>
      </w:r>
    </w:p>
    <w:p w14:paraId="39180CF0"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⑾消防管材</w:t>
      </w:r>
    </w:p>
    <w:p w14:paraId="6AB52203" w14:textId="77777777" w:rsidR="00DA7932" w:rsidRDefault="00000000">
      <w:pPr>
        <w:pStyle w:val="2"/>
        <w:numPr>
          <w:ilvl w:val="0"/>
          <w:numId w:val="0"/>
        </w:numPr>
        <w:spacing w:before="0" w:after="0" w:line="260" w:lineRule="auto"/>
        <w:rPr>
          <w:rFonts w:ascii="宋体" w:eastAsia="宋体" w:hAnsi="宋体" w:cs="宋体"/>
          <w:b w:val="0"/>
          <w:bCs w:val="0"/>
          <w:lang w:eastAsia="zh-TW"/>
        </w:rPr>
      </w:pPr>
      <w:r>
        <w:rPr>
          <w:rFonts w:ascii="宋体" w:eastAsia="宋体" w:hAnsi="宋体" w:cs="宋体" w:hint="eastAsia"/>
          <w:b w:val="0"/>
          <w:bCs w:val="0"/>
          <w:lang w:eastAsia="zh-TW"/>
        </w:rPr>
        <w:t>室外埋地消防给水管采用钢丝网骨架聚乙烯复合管，电热熔连接。</w:t>
      </w:r>
    </w:p>
    <w:p w14:paraId="41E6AA3A" w14:textId="77777777" w:rsidR="00DA7932" w:rsidRDefault="00000000">
      <w:pPr>
        <w:pStyle w:val="2"/>
        <w:numPr>
          <w:ilvl w:val="0"/>
          <w:numId w:val="0"/>
        </w:numPr>
        <w:spacing w:before="0" w:after="0" w:line="260" w:lineRule="auto"/>
        <w:rPr>
          <w:rFonts w:ascii="宋体" w:eastAsia="宋体" w:hAnsi="宋体" w:cs="宋体"/>
          <w:b w:val="0"/>
          <w:bCs w:val="0"/>
          <w:lang w:eastAsia="zh-TW"/>
        </w:rPr>
      </w:pPr>
      <w:r>
        <w:rPr>
          <w:rFonts w:ascii="宋体" w:eastAsia="宋体" w:hAnsi="宋体" w:cs="宋体" w:hint="eastAsia"/>
          <w:b w:val="0"/>
          <w:bCs w:val="0"/>
          <w:lang w:eastAsia="zh-TW"/>
        </w:rPr>
        <w:t>室内架空消防给水管道当系统工作压力P≤1.2MPa时采用内外壁热镀锌钢管, 系统工作压力P&gt;1.2MPa时采用热浸镀锌加厚钢管,系统工作压力P&gt;1.6MPa时采用热浸镀锌无缝钢管; DN≤50mm者采用丝扣连接，DN&gt;50mm者采用沟槽式卡箍连接。</w:t>
      </w:r>
    </w:p>
    <w:p w14:paraId="491D4471" w14:textId="77777777" w:rsidR="00DA7932" w:rsidRDefault="00000000">
      <w:pPr>
        <w:pStyle w:val="2"/>
        <w:numPr>
          <w:ilvl w:val="0"/>
          <w:numId w:val="0"/>
        </w:numPr>
        <w:spacing w:before="0" w:after="0" w:line="260" w:lineRule="auto"/>
        <w:rPr>
          <w:rFonts w:ascii="宋体" w:eastAsia="宋体" w:hAnsi="宋体" w:cs="宋体"/>
          <w:b w:val="0"/>
          <w:bCs w:val="0"/>
          <w:lang w:eastAsia="zh-TW"/>
        </w:rPr>
      </w:pPr>
      <w:r>
        <w:rPr>
          <w:rFonts w:ascii="宋体" w:eastAsia="宋体" w:hAnsi="宋体" w:cs="宋体" w:hint="eastAsia"/>
          <w:b w:val="0"/>
          <w:bCs w:val="0"/>
          <w:lang w:eastAsia="zh-TW"/>
        </w:rPr>
        <w:t>消防压力排水管采用热浸镀锌钢管，沟槽式(卡箍)、丝口或法兰连接。</w:t>
      </w:r>
    </w:p>
    <w:p w14:paraId="02D786EF" w14:textId="77777777" w:rsidR="00DA7932" w:rsidRDefault="00DA7932">
      <w:pPr>
        <w:rPr>
          <w:lang w:eastAsia="zh-TW"/>
        </w:rPr>
      </w:pPr>
    </w:p>
    <w:p w14:paraId="2160372C" w14:textId="77777777" w:rsidR="00DA7932" w:rsidRDefault="00000000">
      <w:pPr>
        <w:pStyle w:val="2"/>
        <w:numPr>
          <w:ilvl w:val="0"/>
          <w:numId w:val="0"/>
        </w:numPr>
        <w:spacing w:before="0" w:after="0" w:line="260" w:lineRule="auto"/>
        <w:rPr>
          <w:rFonts w:ascii="宋体" w:eastAsia="宋体" w:hAnsi="宋体" w:cs="宋体"/>
          <w:lang w:eastAsia="zh-TW"/>
        </w:rPr>
      </w:pPr>
      <w:r>
        <w:rPr>
          <w:rFonts w:ascii="宋体" w:eastAsia="宋体" w:hAnsi="宋体" w:cs="宋体" w:hint="eastAsia"/>
        </w:rPr>
        <w:t>6</w:t>
      </w:r>
      <w:r>
        <w:rPr>
          <w:rFonts w:ascii="宋体" w:eastAsia="宋体" w:hAnsi="宋体" w:cs="宋体" w:hint="eastAsia"/>
          <w:lang w:eastAsia="zh-TW"/>
        </w:rPr>
        <w:t>排水系统</w:t>
      </w:r>
    </w:p>
    <w:p w14:paraId="03315D3F" w14:textId="77777777" w:rsidR="00DA7932" w:rsidRDefault="00000000">
      <w:pPr>
        <w:pStyle w:val="2"/>
        <w:numPr>
          <w:ilvl w:val="0"/>
          <w:numId w:val="0"/>
        </w:numPr>
        <w:spacing w:before="0" w:after="0" w:line="260" w:lineRule="auto"/>
        <w:rPr>
          <w:rFonts w:ascii="宋体" w:eastAsia="宋体" w:hAnsi="宋体" w:cs="宋体"/>
          <w:b w:val="0"/>
          <w:bCs w:val="0"/>
          <w:lang w:eastAsia="zh-TW"/>
        </w:rPr>
      </w:pPr>
      <w:r>
        <w:rPr>
          <w:rFonts w:ascii="宋体" w:eastAsia="宋体" w:hAnsi="宋体" w:cs="宋体" w:hint="eastAsia"/>
          <w:b w:val="0"/>
          <w:bCs w:val="0"/>
        </w:rPr>
        <w:t>6.1</w:t>
      </w:r>
      <w:r>
        <w:rPr>
          <w:rFonts w:ascii="宋体" w:eastAsia="宋体" w:hAnsi="宋体" w:cs="宋体" w:hint="eastAsia"/>
          <w:b w:val="0"/>
          <w:bCs w:val="0"/>
          <w:lang w:eastAsia="zh-TW"/>
        </w:rPr>
        <w:t>排水方案</w:t>
      </w:r>
    </w:p>
    <w:p w14:paraId="17D2DE3B"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室外排水采用分流制排水系统，根据雨污分流、分质排水的原则分别设置室外雨水管网、室外污水管网。</w:t>
      </w:r>
    </w:p>
    <w:p w14:paraId="0FA43496"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本工程需污水处理站处理的污水量约360.7m³/d。</w:t>
      </w:r>
    </w:p>
    <w:p w14:paraId="29821CFC"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生活污水拟经化粪池处理后，直接排至市政污水管道；生产废水排至厂区新建污水处理站集中处理，各污染指标达到三级排放标准(COD＜500mg/L、BOD5＜300mg/L、SS＜400mg/L）后，排至市政排水管道，再汇入城市生活污水处理厂。</w:t>
      </w:r>
    </w:p>
    <w:p w14:paraId="7F9EB5C0"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本工程雨水有组织收集后排至市政雨水管道。</w:t>
      </w:r>
    </w:p>
    <w:p w14:paraId="06AF8E86" w14:textId="77777777" w:rsidR="00DA7932" w:rsidRDefault="00000000">
      <w:pPr>
        <w:pStyle w:val="2"/>
        <w:numPr>
          <w:ilvl w:val="0"/>
          <w:numId w:val="0"/>
        </w:numPr>
        <w:spacing w:before="0" w:after="0" w:line="260" w:lineRule="auto"/>
        <w:rPr>
          <w:rFonts w:ascii="宋体" w:eastAsia="宋体" w:hAnsi="宋体" w:cs="宋体"/>
          <w:b w:val="0"/>
          <w:bCs w:val="0"/>
          <w:lang w:eastAsia="zh-TW"/>
        </w:rPr>
      </w:pPr>
      <w:r>
        <w:rPr>
          <w:rFonts w:ascii="宋体" w:eastAsia="宋体" w:hAnsi="宋体" w:cs="宋体" w:hint="eastAsia"/>
          <w:b w:val="0"/>
          <w:bCs w:val="0"/>
        </w:rPr>
        <w:t>6.2</w:t>
      </w:r>
      <w:r>
        <w:rPr>
          <w:rFonts w:ascii="宋体" w:eastAsia="宋体" w:hAnsi="宋体" w:cs="宋体" w:hint="eastAsia"/>
          <w:b w:val="0"/>
          <w:bCs w:val="0"/>
          <w:lang w:eastAsia="zh-TW"/>
        </w:rPr>
        <w:t>污水系统</w:t>
      </w:r>
    </w:p>
    <w:p w14:paraId="17FB6341"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室内采用分流制，室外采用合流制，厂区设置生产、生活合用污水管网，管网根据总图规划布置在拟建建筑周围，经新建污水处理站处理达标后再排入市政污水管网。</w:t>
      </w:r>
    </w:p>
    <w:p w14:paraId="221B6D69"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lastRenderedPageBreak/>
        <w:t>埋地生活污水检查井采用混凝土检查井，球墨铸铁井盖，污水管采用FRPP双壁加筋波纹管，橡胶圈接口。</w:t>
      </w:r>
    </w:p>
    <w:p w14:paraId="114122D9" w14:textId="77777777" w:rsidR="00DA7932" w:rsidRDefault="00000000">
      <w:pPr>
        <w:pStyle w:val="2"/>
        <w:numPr>
          <w:ilvl w:val="0"/>
          <w:numId w:val="0"/>
        </w:numPr>
        <w:spacing w:before="0" w:after="0" w:line="260" w:lineRule="auto"/>
        <w:rPr>
          <w:rFonts w:ascii="宋体" w:eastAsia="宋体" w:hAnsi="宋体" w:cs="宋体"/>
          <w:b w:val="0"/>
          <w:bCs w:val="0"/>
          <w:lang w:eastAsia="zh-TW"/>
        </w:rPr>
      </w:pPr>
      <w:r>
        <w:rPr>
          <w:rFonts w:ascii="宋体" w:eastAsia="宋体" w:hAnsi="宋体" w:cs="宋体" w:hint="eastAsia"/>
          <w:b w:val="0"/>
          <w:bCs w:val="0"/>
        </w:rPr>
        <w:t>6.3</w:t>
      </w:r>
      <w:r>
        <w:rPr>
          <w:rFonts w:ascii="宋体" w:eastAsia="宋体" w:hAnsi="宋体" w:cs="宋体" w:hint="eastAsia"/>
          <w:b w:val="0"/>
          <w:bCs w:val="0"/>
          <w:lang w:eastAsia="zh-TW"/>
        </w:rPr>
        <w:t>雨水系统</w:t>
      </w:r>
    </w:p>
    <w:p w14:paraId="0AE2A02C"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采用厦门市暴雨强度公式：q＝928.15*（1+0.716）/（t+4.4）0.535（L/s.hm2)</w:t>
      </w:r>
    </w:p>
    <w:p w14:paraId="33277A72"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重现期:屋面雨水P=10年，室外雨水P=3年；对地下车库坡道出入口等不能采用重力流方式排放的雨水，设置雨水集水坑和潜水泵提升排出，其雨水排水按50年设计重现期设计。</w:t>
      </w:r>
    </w:p>
    <w:p w14:paraId="0C9145AD"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室外雨水管道设计降雨历时采用t=10min；室外综合径流系数采用ψ＝0.65。本工程雨水量848.3L/s。</w:t>
      </w:r>
    </w:p>
    <w:p w14:paraId="3C2AC4A8" w14:textId="77777777" w:rsidR="00DA7932" w:rsidRDefault="00000000">
      <w:pPr>
        <w:pStyle w:val="2"/>
        <w:numPr>
          <w:ilvl w:val="0"/>
          <w:numId w:val="0"/>
        </w:numPr>
        <w:spacing w:before="0" w:after="0" w:line="260" w:lineRule="auto"/>
        <w:rPr>
          <w:rFonts w:ascii="宋体" w:eastAsia="宋体" w:hAnsi="宋体" w:cs="宋体"/>
          <w:b w:val="0"/>
          <w:bCs w:val="0"/>
          <w:lang w:eastAsia="zh-TW"/>
        </w:rPr>
      </w:pPr>
      <w:r>
        <w:rPr>
          <w:rFonts w:ascii="宋体" w:eastAsia="宋体" w:hAnsi="宋体" w:cs="宋体" w:hint="eastAsia"/>
          <w:b w:val="0"/>
          <w:bCs w:val="0"/>
          <w:lang w:eastAsia="zh-TW"/>
        </w:rPr>
        <w:t>6.4消防排水</w:t>
      </w:r>
    </w:p>
    <w:p w14:paraId="4FC72D75"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地上采用设置地漏排水，地下采用设置集水坑提升排水。库房设置地漏排水。</w:t>
      </w:r>
    </w:p>
    <w:p w14:paraId="2727C5D6" w14:textId="77777777" w:rsidR="00DA7932" w:rsidRDefault="00000000">
      <w:pPr>
        <w:pStyle w:val="2"/>
        <w:numPr>
          <w:ilvl w:val="0"/>
          <w:numId w:val="0"/>
        </w:numPr>
        <w:spacing w:before="0" w:after="0" w:line="260" w:lineRule="auto"/>
        <w:rPr>
          <w:rFonts w:ascii="宋体" w:eastAsia="宋体" w:hAnsi="宋体" w:cs="宋体"/>
          <w:b w:val="0"/>
          <w:bCs w:val="0"/>
          <w:lang w:eastAsia="zh-TW"/>
        </w:rPr>
      </w:pPr>
      <w:r>
        <w:rPr>
          <w:rFonts w:ascii="宋体" w:eastAsia="宋体" w:hAnsi="宋体" w:cs="宋体" w:hint="eastAsia"/>
          <w:b w:val="0"/>
          <w:bCs w:val="0"/>
        </w:rPr>
        <w:t>6.5</w:t>
      </w:r>
      <w:r>
        <w:rPr>
          <w:rFonts w:ascii="宋体" w:eastAsia="宋体" w:hAnsi="宋体" w:cs="宋体" w:hint="eastAsia"/>
          <w:b w:val="0"/>
          <w:bCs w:val="0"/>
          <w:lang w:eastAsia="zh-TW"/>
        </w:rPr>
        <w:t>污水处理</w:t>
      </w:r>
    </w:p>
    <w:p w14:paraId="3BDD5E89"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厂区生活污水和生产废水经新建污水处理站（规模400m³/日）处理达《污水综合排放标准》（GB8978-1996）三级标准后排入市政污水管。</w:t>
      </w:r>
    </w:p>
    <w:p w14:paraId="368085A9" w14:textId="77777777" w:rsidR="00DA7932" w:rsidRDefault="00000000">
      <w:pPr>
        <w:pStyle w:val="2"/>
        <w:numPr>
          <w:ilvl w:val="0"/>
          <w:numId w:val="0"/>
        </w:numPr>
        <w:spacing w:before="0" w:after="0" w:line="260" w:lineRule="auto"/>
        <w:rPr>
          <w:rFonts w:ascii="宋体" w:eastAsia="宋体" w:hAnsi="宋体" w:cs="宋体"/>
          <w:b w:val="0"/>
          <w:bCs w:val="0"/>
          <w:lang w:eastAsia="zh-TW"/>
        </w:rPr>
      </w:pPr>
      <w:r>
        <w:rPr>
          <w:rFonts w:ascii="宋体" w:eastAsia="宋体" w:hAnsi="宋体" w:cs="宋体" w:hint="eastAsia"/>
          <w:b w:val="0"/>
          <w:bCs w:val="0"/>
          <w:lang w:eastAsia="zh-TW"/>
        </w:rPr>
        <w:t>根据本工程的特点，采用ABR反应池+A/A/O/MBR膜工艺对制药综合废水进行处理。污水处理工艺如下：</w:t>
      </w:r>
    </w:p>
    <w:p w14:paraId="7B9480B4"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污水首先经过格栅进入调节池，进行废水的均质、均量调节；调节池出水进入ABR反应池，利用厌氧菌提高污水的可生化性、去除部分CODcr等污染物；之后可生化性良好的污水进入A/A/O/MBR膜池，通过活性污泥去除污水中的大部分的CODcr、BOD5等污染物。MBR膜池出水进入已满足《污水综合排放标准》（GB8978-1996）三级标准的要求，可以排入市政污水管</w:t>
      </w:r>
      <w:r>
        <w:rPr>
          <w:rFonts w:ascii="宋体" w:eastAsia="宋体" w:hAnsi="宋体" w:cs="宋体" w:hint="eastAsia"/>
          <w:b w:val="0"/>
          <w:bCs w:val="0"/>
          <w:lang w:eastAsia="zh-TW"/>
        </w:rPr>
        <w:lastRenderedPageBreak/>
        <w:t>网。剩余污泥经污泥脱水机脱水后委托有资质的单位处置。</w:t>
      </w:r>
    </w:p>
    <w:p w14:paraId="0B1A7134" w14:textId="77777777" w:rsidR="00DA7932" w:rsidRDefault="00000000">
      <w:pPr>
        <w:pStyle w:val="2"/>
        <w:numPr>
          <w:ilvl w:val="0"/>
          <w:numId w:val="0"/>
        </w:numPr>
        <w:spacing w:before="0" w:after="0" w:line="260" w:lineRule="auto"/>
        <w:rPr>
          <w:rFonts w:ascii="宋体" w:eastAsia="宋体" w:hAnsi="宋体" w:cs="宋体"/>
          <w:b w:val="0"/>
          <w:bCs w:val="0"/>
          <w:lang w:eastAsia="zh-TW"/>
        </w:rPr>
      </w:pPr>
      <w:r>
        <w:rPr>
          <w:rFonts w:ascii="宋体" w:eastAsia="宋体" w:hAnsi="宋体" w:cs="宋体" w:hint="eastAsia"/>
          <w:b w:val="0"/>
          <w:bCs w:val="0"/>
        </w:rPr>
        <w:t>6.6</w:t>
      </w:r>
      <w:r>
        <w:rPr>
          <w:rFonts w:ascii="宋体" w:eastAsia="宋体" w:hAnsi="宋体" w:cs="宋体" w:hint="eastAsia"/>
          <w:b w:val="0"/>
          <w:bCs w:val="0"/>
          <w:lang w:eastAsia="zh-TW"/>
        </w:rPr>
        <w:t>管材</w:t>
      </w:r>
    </w:p>
    <w:p w14:paraId="10759C74"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室外排水管采用增强聚丙烯（FRPP）双壁加筋波纹管，密封圈承插连接。室内多层生活污水、雨水管采用硬聚氯乙烯PVC-U排水管，胶圈承插连接；高层生活污水、雨水管采用柔性接口铸铁排水管。</w:t>
      </w:r>
    </w:p>
    <w:p w14:paraId="0AFFC956" w14:textId="77777777" w:rsidR="00DA7932" w:rsidRDefault="00DA7932">
      <w:pPr>
        <w:rPr>
          <w:lang w:eastAsia="zh-TW"/>
        </w:rPr>
      </w:pPr>
    </w:p>
    <w:p w14:paraId="11DBAEC1" w14:textId="77777777" w:rsidR="00DA7932" w:rsidRDefault="00000000">
      <w:pPr>
        <w:pStyle w:val="2"/>
        <w:numPr>
          <w:ilvl w:val="0"/>
          <w:numId w:val="0"/>
        </w:numPr>
        <w:spacing w:before="0" w:after="0" w:line="260" w:lineRule="auto"/>
        <w:rPr>
          <w:rFonts w:ascii="宋体" w:eastAsia="宋体" w:hAnsi="宋体" w:cs="宋体"/>
        </w:rPr>
      </w:pPr>
      <w:r>
        <w:rPr>
          <w:rFonts w:ascii="宋体" w:eastAsia="宋体" w:hAnsi="宋体" w:cs="宋体" w:hint="eastAsia"/>
        </w:rPr>
        <w:t>7</w:t>
      </w:r>
      <w:r>
        <w:rPr>
          <w:rFonts w:ascii="宋体" w:eastAsia="宋体" w:hAnsi="宋体" w:cs="宋体" w:hint="eastAsia"/>
          <w:lang w:eastAsia="zh-TW"/>
        </w:rPr>
        <w:t>节能、节水</w:t>
      </w:r>
      <w:r>
        <w:rPr>
          <w:rFonts w:ascii="宋体" w:eastAsia="宋体" w:hAnsi="宋体" w:cs="宋体" w:hint="eastAsia"/>
        </w:rPr>
        <w:t>措施</w:t>
      </w:r>
    </w:p>
    <w:p w14:paraId="33CBD2AB"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（1）各建筑功能分区、水箱与水池进水管、建筑物引入管等处均设水表计量；</w:t>
      </w:r>
    </w:p>
    <w:p w14:paraId="2D5DB893"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（2）水池、水箱溢流水位均设报警装置，防止进水管阀门故障时，水池、水箱长时间溢流排水。</w:t>
      </w:r>
    </w:p>
    <w:p w14:paraId="7F7E99B1"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（3）公共卫生间里，洗手盆龙头采用红外感应龙头，小便器冲洗阀采用感应式冲洗阀，蹲便器采用液压脚踏阀；</w:t>
      </w:r>
    </w:p>
    <w:p w14:paraId="36DB27A4"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（4）水嘴最大流量不大于0.125L/s；</w:t>
      </w:r>
    </w:p>
    <w:p w14:paraId="108CA0AA"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（5）节水型小便器一次冲水量不大于3L；</w:t>
      </w:r>
    </w:p>
    <w:p w14:paraId="7DFC4450"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（6）本项目所有用水器具的用水效率等级不低于二级；</w:t>
      </w:r>
    </w:p>
    <w:p w14:paraId="51D5B7DC" w14:textId="77777777" w:rsidR="00DA7932" w:rsidRDefault="00000000">
      <w:pPr>
        <w:pStyle w:val="2"/>
        <w:numPr>
          <w:ilvl w:val="0"/>
          <w:numId w:val="0"/>
        </w:numPr>
        <w:spacing w:before="0" w:after="0" w:line="260" w:lineRule="auto"/>
        <w:ind w:firstLineChars="200" w:firstLine="560"/>
        <w:rPr>
          <w:rFonts w:ascii="宋体" w:eastAsia="宋体" w:hAnsi="宋体" w:cs="宋体"/>
          <w:b w:val="0"/>
          <w:bCs w:val="0"/>
          <w:lang w:eastAsia="zh-TW"/>
        </w:rPr>
      </w:pPr>
      <w:r>
        <w:rPr>
          <w:rFonts w:ascii="宋体" w:eastAsia="宋体" w:hAnsi="宋体" w:cs="宋体" w:hint="eastAsia"/>
          <w:b w:val="0"/>
          <w:bCs w:val="0"/>
          <w:lang w:eastAsia="zh-TW"/>
        </w:rPr>
        <w:t>（7）绿地浇洒采用微喷节水浇灌方式，同时设水表单独计量。</w:t>
      </w:r>
    </w:p>
    <w:p w14:paraId="0EFB4413" w14:textId="77777777" w:rsidR="00DA7932" w:rsidRDefault="00000000">
      <w:pPr>
        <w:pStyle w:val="2"/>
        <w:numPr>
          <w:ilvl w:val="0"/>
          <w:numId w:val="0"/>
        </w:numPr>
        <w:spacing w:before="0" w:after="0" w:line="260" w:lineRule="auto"/>
        <w:rPr>
          <w:rFonts w:ascii="宋体" w:eastAsia="宋体" w:hAnsi="宋体" w:cs="宋体"/>
        </w:rPr>
      </w:pPr>
      <w:r>
        <w:rPr>
          <w:rFonts w:ascii="宋体" w:eastAsia="宋体" w:hAnsi="宋体" w:cs="宋体" w:hint="eastAsia"/>
        </w:rPr>
        <w:t>8结论</w:t>
      </w:r>
    </w:p>
    <w:p w14:paraId="586F3583" w14:textId="40EA646D" w:rsidR="00DA7932" w:rsidRDefault="00000E23">
      <w:pPr>
        <w:ind w:firstLineChars="200" w:firstLine="560"/>
        <w:rPr>
          <w:rFonts w:ascii="宋体" w:hAnsi="宋体" w:cs="宋体"/>
          <w:sz w:val="28"/>
          <w:szCs w:val="28"/>
        </w:rPr>
      </w:pPr>
      <w:r w:rsidRPr="00000E23">
        <w:rPr>
          <w:rFonts w:ascii="宋体" w:hAnsi="宋体" w:cs="宋体" w:hint="eastAsia"/>
          <w:sz w:val="28"/>
          <w:szCs w:val="28"/>
        </w:rPr>
        <w:t>寓情于筑 ——厦门市电子城绿建改造</w:t>
      </w:r>
      <w:r w:rsidR="00000000">
        <w:rPr>
          <w:rFonts w:ascii="宋体" w:hAnsi="宋体" w:cs="宋体" w:hint="eastAsia"/>
          <w:sz w:val="28"/>
          <w:szCs w:val="28"/>
        </w:rPr>
        <w:t>的水资源利用方案满足《福建省绿色建筑设计标准》DBJ 13-197-2017控制项7.1.1的规定。</w:t>
      </w:r>
    </w:p>
    <w:p w14:paraId="3D64CDAA" w14:textId="77777777" w:rsidR="00DA7932" w:rsidRDefault="00DA7932">
      <w:pPr>
        <w:rPr>
          <w:rFonts w:ascii="宋体" w:hAnsi="宋体" w:cs="宋体"/>
        </w:rPr>
      </w:pPr>
    </w:p>
    <w:sectPr w:rsidR="00DA7932">
      <w:pgSz w:w="11906" w:h="16838"/>
      <w:pgMar w:top="851" w:right="1418" w:bottom="85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2DAFD" w14:textId="77777777" w:rsidR="001205C3" w:rsidRDefault="001205C3">
      <w:pPr>
        <w:spacing w:line="240" w:lineRule="auto"/>
      </w:pPr>
      <w:r>
        <w:separator/>
      </w:r>
    </w:p>
  </w:endnote>
  <w:endnote w:type="continuationSeparator" w:id="0">
    <w:p w14:paraId="4640DBC9" w14:textId="77777777" w:rsidR="001205C3" w:rsidRDefault="001205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gLiU">
    <w:altName w:val="Microsoft JhengHei"/>
    <w:panose1 w:val="02010609000101010101"/>
    <w:charset w:val="88"/>
    <w:family w:val="modern"/>
    <w:pitch w:val="default"/>
    <w:sig w:usb0="00000000" w:usb1="00000000" w:usb2="00000010" w:usb3="00000000" w:csb0="001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ACBE1" w14:textId="77777777" w:rsidR="001205C3" w:rsidRDefault="001205C3">
      <w:pPr>
        <w:spacing w:after="0"/>
      </w:pPr>
      <w:r>
        <w:separator/>
      </w:r>
    </w:p>
  </w:footnote>
  <w:footnote w:type="continuationSeparator" w:id="0">
    <w:p w14:paraId="48D1F049" w14:textId="77777777" w:rsidR="001205C3" w:rsidRDefault="001205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BE838" w14:textId="77777777" w:rsidR="00DA7932" w:rsidRDefault="00DA7932">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84B49"/>
    <w:multiLevelType w:val="multilevel"/>
    <w:tmpl w:val="0CF84B49"/>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709" w:hanging="709"/>
      </w:pPr>
      <w:rPr>
        <w:rFonts w:hint="eastAsia"/>
      </w:rPr>
    </w:lvl>
    <w:lvl w:ilvl="3">
      <w:start w:val="1"/>
      <w:numFmt w:val="decimal"/>
      <w:pStyle w:val="4"/>
      <w:suff w:val="space"/>
      <w:lvlText w:val="%4)"/>
      <w:lvlJc w:val="left"/>
      <w:pPr>
        <w:ind w:left="851" w:hanging="851"/>
      </w:pPr>
      <w:rPr>
        <w:rFonts w:hint="eastAsia"/>
      </w:rPr>
    </w:lvl>
    <w:lvl w:ilvl="4">
      <w:start w:val="1"/>
      <w:numFmt w:val="lowerLetter"/>
      <w:pStyle w:val="5"/>
      <w:lvlText w:val="%5)"/>
      <w:lvlJc w:val="left"/>
      <w:pPr>
        <w:tabs>
          <w:tab w:val="left" w:pos="0"/>
        </w:tabs>
        <w:ind w:left="992" w:hanging="992"/>
      </w:pPr>
      <w:rPr>
        <w:rFonts w:hint="eastAsia"/>
      </w:rPr>
    </w:lvl>
    <w:lvl w:ilvl="5">
      <w:start w:val="1"/>
      <w:numFmt w:val="decimal"/>
      <w:lvlText w:val="%1.%2.%3.%4.%5.%6."/>
      <w:lvlJc w:val="left"/>
      <w:pPr>
        <w:tabs>
          <w:tab w:val="left" w:pos="0"/>
        </w:tabs>
        <w:ind w:left="1134" w:hanging="1134"/>
      </w:pPr>
      <w:rPr>
        <w:rFonts w:hint="eastAsia"/>
      </w:rPr>
    </w:lvl>
    <w:lvl w:ilvl="6">
      <w:start w:val="1"/>
      <w:numFmt w:val="decimal"/>
      <w:lvlText w:val="%1.%2.%3.%4.%5.%6.%7."/>
      <w:lvlJc w:val="left"/>
      <w:pPr>
        <w:tabs>
          <w:tab w:val="left" w:pos="0"/>
        </w:tabs>
        <w:ind w:left="1276" w:hanging="1276"/>
      </w:pPr>
      <w:rPr>
        <w:rFonts w:hint="eastAsia"/>
      </w:rPr>
    </w:lvl>
    <w:lvl w:ilvl="7">
      <w:start w:val="1"/>
      <w:numFmt w:val="decimal"/>
      <w:lvlText w:val="%1.%2.%3.%4.%5.%6.%7.%8."/>
      <w:lvlJc w:val="left"/>
      <w:pPr>
        <w:tabs>
          <w:tab w:val="left" w:pos="0"/>
        </w:tabs>
        <w:ind w:left="1418" w:hanging="1418"/>
      </w:pPr>
      <w:rPr>
        <w:rFonts w:hint="eastAsia"/>
      </w:rPr>
    </w:lvl>
    <w:lvl w:ilvl="8">
      <w:start w:val="1"/>
      <w:numFmt w:val="decimal"/>
      <w:lvlText w:val="%1.%2.%3.%4.%5.%6.%7.%8.%9."/>
      <w:lvlJc w:val="left"/>
      <w:pPr>
        <w:tabs>
          <w:tab w:val="left" w:pos="0"/>
        </w:tabs>
        <w:ind w:left="1559" w:hanging="1559"/>
      </w:pPr>
      <w:rPr>
        <w:rFonts w:hint="eastAsia"/>
      </w:rPr>
    </w:lvl>
  </w:abstractNum>
  <w:num w:numId="1" w16cid:durableId="1606696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E50"/>
    <w:rsid w:val="00000E23"/>
    <w:rsid w:val="00004E3F"/>
    <w:rsid w:val="00007CCE"/>
    <w:rsid w:val="000127EE"/>
    <w:rsid w:val="00013BB2"/>
    <w:rsid w:val="00014731"/>
    <w:rsid w:val="00016259"/>
    <w:rsid w:val="000313E3"/>
    <w:rsid w:val="000407B1"/>
    <w:rsid w:val="00043ADB"/>
    <w:rsid w:val="000565E5"/>
    <w:rsid w:val="00091376"/>
    <w:rsid w:val="000926AE"/>
    <w:rsid w:val="00094737"/>
    <w:rsid w:val="000964AF"/>
    <w:rsid w:val="000A29EB"/>
    <w:rsid w:val="000A4494"/>
    <w:rsid w:val="000C63A7"/>
    <w:rsid w:val="000D5D21"/>
    <w:rsid w:val="000D7750"/>
    <w:rsid w:val="000E1467"/>
    <w:rsid w:val="000E2D6D"/>
    <w:rsid w:val="0010125A"/>
    <w:rsid w:val="00111E54"/>
    <w:rsid w:val="001205C3"/>
    <w:rsid w:val="0012701D"/>
    <w:rsid w:val="0015303B"/>
    <w:rsid w:val="00157F0A"/>
    <w:rsid w:val="00160285"/>
    <w:rsid w:val="00162CE8"/>
    <w:rsid w:val="00174EBA"/>
    <w:rsid w:val="001773EF"/>
    <w:rsid w:val="00180228"/>
    <w:rsid w:val="00184E05"/>
    <w:rsid w:val="00186F02"/>
    <w:rsid w:val="00197D37"/>
    <w:rsid w:val="001B6A96"/>
    <w:rsid w:val="001C5445"/>
    <w:rsid w:val="001D63E3"/>
    <w:rsid w:val="001E3824"/>
    <w:rsid w:val="00201C4A"/>
    <w:rsid w:val="00204F19"/>
    <w:rsid w:val="002077CA"/>
    <w:rsid w:val="0021191F"/>
    <w:rsid w:val="0021243E"/>
    <w:rsid w:val="002230FF"/>
    <w:rsid w:val="00225ACF"/>
    <w:rsid w:val="00233E28"/>
    <w:rsid w:val="00242520"/>
    <w:rsid w:val="00243105"/>
    <w:rsid w:val="002453E9"/>
    <w:rsid w:val="002537F9"/>
    <w:rsid w:val="00260432"/>
    <w:rsid w:val="00261113"/>
    <w:rsid w:val="00261191"/>
    <w:rsid w:val="00266487"/>
    <w:rsid w:val="002715F2"/>
    <w:rsid w:val="00275F19"/>
    <w:rsid w:val="002769EE"/>
    <w:rsid w:val="00277413"/>
    <w:rsid w:val="00281C15"/>
    <w:rsid w:val="00283BAE"/>
    <w:rsid w:val="0028768C"/>
    <w:rsid w:val="00297C77"/>
    <w:rsid w:val="002A1BB3"/>
    <w:rsid w:val="002A475B"/>
    <w:rsid w:val="002C7E78"/>
    <w:rsid w:val="002E2F78"/>
    <w:rsid w:val="002E6717"/>
    <w:rsid w:val="002F0748"/>
    <w:rsid w:val="002F22D7"/>
    <w:rsid w:val="002F4BAB"/>
    <w:rsid w:val="002F7691"/>
    <w:rsid w:val="00300F53"/>
    <w:rsid w:val="00322080"/>
    <w:rsid w:val="0032312D"/>
    <w:rsid w:val="003265D7"/>
    <w:rsid w:val="003266A8"/>
    <w:rsid w:val="0033636E"/>
    <w:rsid w:val="0033726C"/>
    <w:rsid w:val="003578D8"/>
    <w:rsid w:val="003628E7"/>
    <w:rsid w:val="00365CFC"/>
    <w:rsid w:val="00367864"/>
    <w:rsid w:val="0037174B"/>
    <w:rsid w:val="00373057"/>
    <w:rsid w:val="00374D88"/>
    <w:rsid w:val="00381B0F"/>
    <w:rsid w:val="00384359"/>
    <w:rsid w:val="003900A3"/>
    <w:rsid w:val="003A7C80"/>
    <w:rsid w:val="003B42C1"/>
    <w:rsid w:val="003D663F"/>
    <w:rsid w:val="003D72D2"/>
    <w:rsid w:val="003E2045"/>
    <w:rsid w:val="003E62A2"/>
    <w:rsid w:val="003E6B66"/>
    <w:rsid w:val="003F18FC"/>
    <w:rsid w:val="003F780A"/>
    <w:rsid w:val="00405085"/>
    <w:rsid w:val="0041022F"/>
    <w:rsid w:val="00410977"/>
    <w:rsid w:val="00410BA1"/>
    <w:rsid w:val="00421591"/>
    <w:rsid w:val="00421C82"/>
    <w:rsid w:val="004268AB"/>
    <w:rsid w:val="00432133"/>
    <w:rsid w:val="00437F76"/>
    <w:rsid w:val="004430FA"/>
    <w:rsid w:val="00444A62"/>
    <w:rsid w:val="004571A7"/>
    <w:rsid w:val="004610C5"/>
    <w:rsid w:val="004629B0"/>
    <w:rsid w:val="00463BCD"/>
    <w:rsid w:val="00471E6E"/>
    <w:rsid w:val="004724BB"/>
    <w:rsid w:val="004836F7"/>
    <w:rsid w:val="0048583E"/>
    <w:rsid w:val="00485B4C"/>
    <w:rsid w:val="00486638"/>
    <w:rsid w:val="004875D2"/>
    <w:rsid w:val="00491319"/>
    <w:rsid w:val="00491C46"/>
    <w:rsid w:val="00492092"/>
    <w:rsid w:val="004A083D"/>
    <w:rsid w:val="004A0BF1"/>
    <w:rsid w:val="004A0D8C"/>
    <w:rsid w:val="004C4064"/>
    <w:rsid w:val="004D38CE"/>
    <w:rsid w:val="004E66A7"/>
    <w:rsid w:val="004F1CAF"/>
    <w:rsid w:val="004F42E4"/>
    <w:rsid w:val="0050370F"/>
    <w:rsid w:val="00525FA8"/>
    <w:rsid w:val="00530DD6"/>
    <w:rsid w:val="0053722A"/>
    <w:rsid w:val="00541B72"/>
    <w:rsid w:val="00541DBF"/>
    <w:rsid w:val="00553A8C"/>
    <w:rsid w:val="00555E21"/>
    <w:rsid w:val="00567E46"/>
    <w:rsid w:val="0057060E"/>
    <w:rsid w:val="00572172"/>
    <w:rsid w:val="005726C2"/>
    <w:rsid w:val="0057415D"/>
    <w:rsid w:val="00590D88"/>
    <w:rsid w:val="00590EDB"/>
    <w:rsid w:val="0059167E"/>
    <w:rsid w:val="0059476E"/>
    <w:rsid w:val="005948FC"/>
    <w:rsid w:val="00594A27"/>
    <w:rsid w:val="00596266"/>
    <w:rsid w:val="005A0A27"/>
    <w:rsid w:val="005A7A93"/>
    <w:rsid w:val="005B3DDC"/>
    <w:rsid w:val="005B7022"/>
    <w:rsid w:val="005C0355"/>
    <w:rsid w:val="005C6610"/>
    <w:rsid w:val="005D1EDD"/>
    <w:rsid w:val="005E2B86"/>
    <w:rsid w:val="005F0437"/>
    <w:rsid w:val="005F2DA1"/>
    <w:rsid w:val="005F35E3"/>
    <w:rsid w:val="005F3700"/>
    <w:rsid w:val="005F40C8"/>
    <w:rsid w:val="005F4383"/>
    <w:rsid w:val="005F504E"/>
    <w:rsid w:val="005F681F"/>
    <w:rsid w:val="005F717C"/>
    <w:rsid w:val="005F7C70"/>
    <w:rsid w:val="00612CBE"/>
    <w:rsid w:val="00614378"/>
    <w:rsid w:val="006261B4"/>
    <w:rsid w:val="006331E5"/>
    <w:rsid w:val="00635041"/>
    <w:rsid w:val="00635345"/>
    <w:rsid w:val="00636EEC"/>
    <w:rsid w:val="00643F01"/>
    <w:rsid w:val="00647CE1"/>
    <w:rsid w:val="00650FF7"/>
    <w:rsid w:val="00656F9C"/>
    <w:rsid w:val="006640AE"/>
    <w:rsid w:val="00664C3B"/>
    <w:rsid w:val="00670F18"/>
    <w:rsid w:val="0067234C"/>
    <w:rsid w:val="00674BED"/>
    <w:rsid w:val="00676650"/>
    <w:rsid w:val="00677239"/>
    <w:rsid w:val="00684A02"/>
    <w:rsid w:val="00686E68"/>
    <w:rsid w:val="006940FD"/>
    <w:rsid w:val="006A2D3D"/>
    <w:rsid w:val="006B0E2D"/>
    <w:rsid w:val="006B1A6F"/>
    <w:rsid w:val="006C25F0"/>
    <w:rsid w:val="006C4B1A"/>
    <w:rsid w:val="006C4CB2"/>
    <w:rsid w:val="006C583F"/>
    <w:rsid w:val="006D3A27"/>
    <w:rsid w:val="006D5249"/>
    <w:rsid w:val="006D6FA8"/>
    <w:rsid w:val="006E1500"/>
    <w:rsid w:val="006E19BD"/>
    <w:rsid w:val="006E43CA"/>
    <w:rsid w:val="006E5546"/>
    <w:rsid w:val="00701AC1"/>
    <w:rsid w:val="00706928"/>
    <w:rsid w:val="00710128"/>
    <w:rsid w:val="00714E35"/>
    <w:rsid w:val="0071551C"/>
    <w:rsid w:val="00725005"/>
    <w:rsid w:val="00725813"/>
    <w:rsid w:val="00725A80"/>
    <w:rsid w:val="007262FF"/>
    <w:rsid w:val="00726D17"/>
    <w:rsid w:val="007323B9"/>
    <w:rsid w:val="00737007"/>
    <w:rsid w:val="0073716D"/>
    <w:rsid w:val="00742837"/>
    <w:rsid w:val="00754D32"/>
    <w:rsid w:val="00761A58"/>
    <w:rsid w:val="00772376"/>
    <w:rsid w:val="0078150C"/>
    <w:rsid w:val="007837B3"/>
    <w:rsid w:val="00783CF6"/>
    <w:rsid w:val="00783E39"/>
    <w:rsid w:val="00790CD7"/>
    <w:rsid w:val="0079539F"/>
    <w:rsid w:val="007A7984"/>
    <w:rsid w:val="007B52C2"/>
    <w:rsid w:val="007C184A"/>
    <w:rsid w:val="007C56DA"/>
    <w:rsid w:val="007C5A9F"/>
    <w:rsid w:val="007D12EA"/>
    <w:rsid w:val="007D2E0B"/>
    <w:rsid w:val="007D3352"/>
    <w:rsid w:val="007E1142"/>
    <w:rsid w:val="007E1412"/>
    <w:rsid w:val="007E3310"/>
    <w:rsid w:val="007E65A8"/>
    <w:rsid w:val="007F2F9F"/>
    <w:rsid w:val="007F44B7"/>
    <w:rsid w:val="007F580B"/>
    <w:rsid w:val="007F59F4"/>
    <w:rsid w:val="00800EA7"/>
    <w:rsid w:val="00816218"/>
    <w:rsid w:val="0082144B"/>
    <w:rsid w:val="00822D9D"/>
    <w:rsid w:val="00824885"/>
    <w:rsid w:val="008320CD"/>
    <w:rsid w:val="00841E7A"/>
    <w:rsid w:val="008472D7"/>
    <w:rsid w:val="0086441D"/>
    <w:rsid w:val="00871329"/>
    <w:rsid w:val="0087536C"/>
    <w:rsid w:val="00885666"/>
    <w:rsid w:val="00886B56"/>
    <w:rsid w:val="008907B5"/>
    <w:rsid w:val="00893049"/>
    <w:rsid w:val="00894A30"/>
    <w:rsid w:val="00896030"/>
    <w:rsid w:val="00896049"/>
    <w:rsid w:val="00896FAD"/>
    <w:rsid w:val="008A0C76"/>
    <w:rsid w:val="008B4F66"/>
    <w:rsid w:val="008C0E50"/>
    <w:rsid w:val="008C4C36"/>
    <w:rsid w:val="008C5BBB"/>
    <w:rsid w:val="008D45E7"/>
    <w:rsid w:val="008E2476"/>
    <w:rsid w:val="008E2573"/>
    <w:rsid w:val="008E3CCA"/>
    <w:rsid w:val="008E6251"/>
    <w:rsid w:val="008E7A58"/>
    <w:rsid w:val="008F116F"/>
    <w:rsid w:val="008F19C7"/>
    <w:rsid w:val="008F3DDD"/>
    <w:rsid w:val="008F631C"/>
    <w:rsid w:val="008F6DB0"/>
    <w:rsid w:val="00907CCF"/>
    <w:rsid w:val="0091034B"/>
    <w:rsid w:val="0091195C"/>
    <w:rsid w:val="0091414E"/>
    <w:rsid w:val="00921744"/>
    <w:rsid w:val="00931B30"/>
    <w:rsid w:val="0093743F"/>
    <w:rsid w:val="00937B7A"/>
    <w:rsid w:val="009443CF"/>
    <w:rsid w:val="009516FE"/>
    <w:rsid w:val="0095199F"/>
    <w:rsid w:val="00953248"/>
    <w:rsid w:val="009555C9"/>
    <w:rsid w:val="00961A04"/>
    <w:rsid w:val="00964E6F"/>
    <w:rsid w:val="00965554"/>
    <w:rsid w:val="0096593F"/>
    <w:rsid w:val="00970018"/>
    <w:rsid w:val="00982BA2"/>
    <w:rsid w:val="00984881"/>
    <w:rsid w:val="00986F48"/>
    <w:rsid w:val="009A567A"/>
    <w:rsid w:val="009A58E3"/>
    <w:rsid w:val="009C0410"/>
    <w:rsid w:val="009C58ED"/>
    <w:rsid w:val="009C73CB"/>
    <w:rsid w:val="009C7BA7"/>
    <w:rsid w:val="009D0ACC"/>
    <w:rsid w:val="009D0D1D"/>
    <w:rsid w:val="009D262C"/>
    <w:rsid w:val="009D3B1C"/>
    <w:rsid w:val="009D64C8"/>
    <w:rsid w:val="009D661C"/>
    <w:rsid w:val="009D6CDC"/>
    <w:rsid w:val="009F0156"/>
    <w:rsid w:val="009F0A88"/>
    <w:rsid w:val="00A07B32"/>
    <w:rsid w:val="00A159A0"/>
    <w:rsid w:val="00A15E19"/>
    <w:rsid w:val="00A20662"/>
    <w:rsid w:val="00A207C0"/>
    <w:rsid w:val="00A2084F"/>
    <w:rsid w:val="00A20B55"/>
    <w:rsid w:val="00A24BEC"/>
    <w:rsid w:val="00A2538D"/>
    <w:rsid w:val="00A35C0C"/>
    <w:rsid w:val="00A35F92"/>
    <w:rsid w:val="00A47EBA"/>
    <w:rsid w:val="00A508C6"/>
    <w:rsid w:val="00A576C6"/>
    <w:rsid w:val="00A6113D"/>
    <w:rsid w:val="00A730B4"/>
    <w:rsid w:val="00A83A81"/>
    <w:rsid w:val="00A90EEB"/>
    <w:rsid w:val="00A93A4E"/>
    <w:rsid w:val="00A9434D"/>
    <w:rsid w:val="00A97005"/>
    <w:rsid w:val="00AA0913"/>
    <w:rsid w:val="00AA0B46"/>
    <w:rsid w:val="00AA21D4"/>
    <w:rsid w:val="00AA4F43"/>
    <w:rsid w:val="00AA5272"/>
    <w:rsid w:val="00AA7174"/>
    <w:rsid w:val="00AA7E26"/>
    <w:rsid w:val="00AC1B94"/>
    <w:rsid w:val="00AE42F0"/>
    <w:rsid w:val="00AE69B7"/>
    <w:rsid w:val="00AF3BCC"/>
    <w:rsid w:val="00B07F0E"/>
    <w:rsid w:val="00B15D38"/>
    <w:rsid w:val="00B204A2"/>
    <w:rsid w:val="00B247B8"/>
    <w:rsid w:val="00B42288"/>
    <w:rsid w:val="00B42641"/>
    <w:rsid w:val="00B463D9"/>
    <w:rsid w:val="00B46595"/>
    <w:rsid w:val="00B63C84"/>
    <w:rsid w:val="00B7287B"/>
    <w:rsid w:val="00B75C1D"/>
    <w:rsid w:val="00B81822"/>
    <w:rsid w:val="00B87D18"/>
    <w:rsid w:val="00B93385"/>
    <w:rsid w:val="00BA3B10"/>
    <w:rsid w:val="00BA5289"/>
    <w:rsid w:val="00BB1080"/>
    <w:rsid w:val="00BB1E66"/>
    <w:rsid w:val="00BB784E"/>
    <w:rsid w:val="00BC49F2"/>
    <w:rsid w:val="00BE08F9"/>
    <w:rsid w:val="00BE10BD"/>
    <w:rsid w:val="00BE5BCA"/>
    <w:rsid w:val="00BF049F"/>
    <w:rsid w:val="00BF0550"/>
    <w:rsid w:val="00BF191C"/>
    <w:rsid w:val="00BF6C27"/>
    <w:rsid w:val="00C00562"/>
    <w:rsid w:val="00C02CE6"/>
    <w:rsid w:val="00C037BE"/>
    <w:rsid w:val="00C06917"/>
    <w:rsid w:val="00C27B21"/>
    <w:rsid w:val="00C35738"/>
    <w:rsid w:val="00C562E4"/>
    <w:rsid w:val="00C612D9"/>
    <w:rsid w:val="00C77AFA"/>
    <w:rsid w:val="00C97BDB"/>
    <w:rsid w:val="00CA06BC"/>
    <w:rsid w:val="00CA7E73"/>
    <w:rsid w:val="00CB26BA"/>
    <w:rsid w:val="00CB3B76"/>
    <w:rsid w:val="00CC0A23"/>
    <w:rsid w:val="00CC4D2F"/>
    <w:rsid w:val="00CD1581"/>
    <w:rsid w:val="00CD20A3"/>
    <w:rsid w:val="00CF01F8"/>
    <w:rsid w:val="00CF0E02"/>
    <w:rsid w:val="00CF29F3"/>
    <w:rsid w:val="00CF303E"/>
    <w:rsid w:val="00CF3DBE"/>
    <w:rsid w:val="00CF5FF5"/>
    <w:rsid w:val="00CF6EDA"/>
    <w:rsid w:val="00CF70D3"/>
    <w:rsid w:val="00CF733C"/>
    <w:rsid w:val="00D02F6E"/>
    <w:rsid w:val="00D05AAF"/>
    <w:rsid w:val="00D07F2E"/>
    <w:rsid w:val="00D10B80"/>
    <w:rsid w:val="00D16828"/>
    <w:rsid w:val="00D30D51"/>
    <w:rsid w:val="00D33550"/>
    <w:rsid w:val="00D45312"/>
    <w:rsid w:val="00D53C0F"/>
    <w:rsid w:val="00D61EBF"/>
    <w:rsid w:val="00D62CDA"/>
    <w:rsid w:val="00D80E89"/>
    <w:rsid w:val="00D82678"/>
    <w:rsid w:val="00D843D4"/>
    <w:rsid w:val="00D855D9"/>
    <w:rsid w:val="00D93BEC"/>
    <w:rsid w:val="00D97A5A"/>
    <w:rsid w:val="00DA207C"/>
    <w:rsid w:val="00DA3429"/>
    <w:rsid w:val="00DA7932"/>
    <w:rsid w:val="00DA79E3"/>
    <w:rsid w:val="00DB570D"/>
    <w:rsid w:val="00DC24B7"/>
    <w:rsid w:val="00DC25DC"/>
    <w:rsid w:val="00DF2981"/>
    <w:rsid w:val="00DF54AB"/>
    <w:rsid w:val="00E055DB"/>
    <w:rsid w:val="00E05D22"/>
    <w:rsid w:val="00E06E8B"/>
    <w:rsid w:val="00E26A93"/>
    <w:rsid w:val="00E31949"/>
    <w:rsid w:val="00E326D6"/>
    <w:rsid w:val="00E329A3"/>
    <w:rsid w:val="00E35B7D"/>
    <w:rsid w:val="00E42123"/>
    <w:rsid w:val="00E4597B"/>
    <w:rsid w:val="00E527C3"/>
    <w:rsid w:val="00E63810"/>
    <w:rsid w:val="00E73464"/>
    <w:rsid w:val="00E833D1"/>
    <w:rsid w:val="00E8432D"/>
    <w:rsid w:val="00E85BA8"/>
    <w:rsid w:val="00EA0D37"/>
    <w:rsid w:val="00EA262E"/>
    <w:rsid w:val="00EA3094"/>
    <w:rsid w:val="00EA68DB"/>
    <w:rsid w:val="00EB15A6"/>
    <w:rsid w:val="00EB4D27"/>
    <w:rsid w:val="00EC2CAE"/>
    <w:rsid w:val="00ED0918"/>
    <w:rsid w:val="00ED3A9B"/>
    <w:rsid w:val="00ED4868"/>
    <w:rsid w:val="00ED7670"/>
    <w:rsid w:val="00EE363F"/>
    <w:rsid w:val="00EE5F73"/>
    <w:rsid w:val="00EF0AFF"/>
    <w:rsid w:val="00EF0EE9"/>
    <w:rsid w:val="00F0036D"/>
    <w:rsid w:val="00F05A09"/>
    <w:rsid w:val="00F42769"/>
    <w:rsid w:val="00F6071E"/>
    <w:rsid w:val="00F85977"/>
    <w:rsid w:val="00F86C9A"/>
    <w:rsid w:val="00F94B1A"/>
    <w:rsid w:val="00F9696C"/>
    <w:rsid w:val="00FA09B8"/>
    <w:rsid w:val="00FA735E"/>
    <w:rsid w:val="00FA7D31"/>
    <w:rsid w:val="00FB1017"/>
    <w:rsid w:val="00FB78FA"/>
    <w:rsid w:val="00FC3139"/>
    <w:rsid w:val="00FD157A"/>
    <w:rsid w:val="00FD3447"/>
    <w:rsid w:val="00FD4A08"/>
    <w:rsid w:val="00FE14A0"/>
    <w:rsid w:val="00FE5102"/>
    <w:rsid w:val="00FE6AB4"/>
    <w:rsid w:val="00FF3FAD"/>
    <w:rsid w:val="00FF4C88"/>
    <w:rsid w:val="03766E36"/>
    <w:rsid w:val="07CE22B9"/>
    <w:rsid w:val="0B256243"/>
    <w:rsid w:val="0F94269D"/>
    <w:rsid w:val="15F54341"/>
    <w:rsid w:val="1ECA1F3B"/>
    <w:rsid w:val="27CC2498"/>
    <w:rsid w:val="307F4548"/>
    <w:rsid w:val="32B33323"/>
    <w:rsid w:val="39E32D37"/>
    <w:rsid w:val="50383BDB"/>
    <w:rsid w:val="58124A00"/>
    <w:rsid w:val="6A8E5C79"/>
    <w:rsid w:val="6DFE5038"/>
    <w:rsid w:val="6F7A5A3F"/>
    <w:rsid w:val="73DD08B8"/>
    <w:rsid w:val="741E0C9F"/>
    <w:rsid w:val="7A9D2368"/>
    <w:rsid w:val="7FD942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35EFD27"/>
  <w15:docId w15:val="{02062AF5-CA8B-4078-AC29-AA040D3B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59" w:lineRule="auto"/>
      <w:jc w:val="both"/>
    </w:pPr>
    <w:rPr>
      <w:kern w:val="2"/>
      <w:sz w:val="21"/>
      <w:szCs w:val="24"/>
    </w:rPr>
  </w:style>
  <w:style w:type="paragraph" w:styleId="1">
    <w:name w:val="heading 1"/>
    <w:basedOn w:val="a"/>
    <w:next w:val="a"/>
    <w:link w:val="10"/>
    <w:qFormat/>
    <w:pPr>
      <w:numPr>
        <w:numId w:val="1"/>
      </w:numPr>
      <w:tabs>
        <w:tab w:val="center" w:pos="4139"/>
        <w:tab w:val="left" w:pos="7545"/>
        <w:tab w:val="right" w:leader="middleDot" w:pos="7740"/>
      </w:tabs>
      <w:spacing w:before="480" w:after="360"/>
      <w:outlineLvl w:val="0"/>
    </w:pPr>
    <w:rPr>
      <w:rFonts w:ascii="黑体" w:eastAsia="黑体"/>
      <w:b/>
      <w:kern w:val="0"/>
      <w:sz w:val="32"/>
      <w:szCs w:val="32"/>
    </w:rPr>
  </w:style>
  <w:style w:type="paragraph" w:styleId="2">
    <w:name w:val="heading 2"/>
    <w:basedOn w:val="a"/>
    <w:next w:val="a"/>
    <w:link w:val="20"/>
    <w:qFormat/>
    <w:pPr>
      <w:numPr>
        <w:ilvl w:val="1"/>
        <w:numId w:val="1"/>
      </w:numPr>
      <w:spacing w:before="480" w:after="120"/>
      <w:outlineLvl w:val="1"/>
    </w:pPr>
    <w:rPr>
      <w:rFonts w:ascii="黑体" w:eastAsia="黑体"/>
      <w:b/>
      <w:bCs/>
      <w:kern w:val="0"/>
      <w:sz w:val="28"/>
      <w:szCs w:val="28"/>
    </w:rPr>
  </w:style>
  <w:style w:type="paragraph" w:styleId="3">
    <w:name w:val="heading 3"/>
    <w:basedOn w:val="a"/>
    <w:next w:val="a"/>
    <w:link w:val="30"/>
    <w:qFormat/>
    <w:pPr>
      <w:numPr>
        <w:ilvl w:val="2"/>
        <w:numId w:val="1"/>
      </w:numPr>
      <w:spacing w:afterLines="20" w:line="360" w:lineRule="auto"/>
      <w:outlineLvl w:val="2"/>
    </w:pPr>
    <w:rPr>
      <w:rFonts w:ascii="黑体" w:eastAsia="黑体" w:hAnsi="黑体"/>
      <w:b/>
      <w:kern w:val="0"/>
      <w:sz w:val="26"/>
      <w:szCs w:val="26"/>
    </w:rPr>
  </w:style>
  <w:style w:type="paragraph" w:styleId="4">
    <w:name w:val="heading 4"/>
    <w:basedOn w:val="a"/>
    <w:next w:val="a"/>
    <w:link w:val="40"/>
    <w:qFormat/>
    <w:pPr>
      <w:numPr>
        <w:ilvl w:val="3"/>
        <w:numId w:val="1"/>
      </w:numPr>
      <w:spacing w:beforeLines="50" w:afterLines="50" w:line="300" w:lineRule="auto"/>
      <w:outlineLvl w:val="3"/>
    </w:pPr>
    <w:rPr>
      <w:b/>
      <w:kern w:val="0"/>
      <w:sz w:val="24"/>
    </w:rPr>
  </w:style>
  <w:style w:type="paragraph" w:styleId="5">
    <w:name w:val="heading 5"/>
    <w:basedOn w:val="a"/>
    <w:next w:val="a"/>
    <w:link w:val="50"/>
    <w:qFormat/>
    <w:pPr>
      <w:numPr>
        <w:ilvl w:val="4"/>
        <w:numId w:val="1"/>
      </w:numPr>
      <w:spacing w:beforeLines="20" w:afterLines="20"/>
      <w:outlineLvl w:val="4"/>
    </w:pPr>
    <w:rPr>
      <w:b/>
      <w:kern w:val="0"/>
      <w:sz w:val="24"/>
    </w:rPr>
  </w:style>
  <w:style w:type="paragraph" w:styleId="7">
    <w:name w:val="heading 7"/>
    <w:basedOn w:val="a"/>
    <w:next w:val="a"/>
    <w:link w:val="70"/>
    <w:uiPriority w:val="9"/>
    <w:unhideWhenUsed/>
    <w:qFormat/>
    <w:pPr>
      <w:keepNext/>
      <w:keepLines/>
      <w:spacing w:before="240" w:after="64" w:line="320" w:lineRule="auto"/>
      <w:outlineLvl w:val="6"/>
    </w:pPr>
    <w:rPr>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line="400" w:lineRule="exact"/>
      <w:ind w:firstLineChars="200" w:firstLine="480"/>
    </w:pPr>
    <w:rPr>
      <w:rFonts w:ascii="微软雅黑" w:eastAsia="微软雅黑" w:hAnsi="微软雅黑"/>
      <w:kern w:val="0"/>
      <w:sz w:val="24"/>
    </w:rPr>
  </w:style>
  <w:style w:type="paragraph" w:styleId="a5">
    <w:name w:val="Block Text"/>
    <w:qFormat/>
    <w:pPr>
      <w:kinsoku w:val="0"/>
      <w:spacing w:after="160" w:line="400" w:lineRule="atLeast"/>
      <w:ind w:firstLineChars="200" w:firstLine="200"/>
      <w:jc w:val="both"/>
    </w:pPr>
    <w:rPr>
      <w:sz w:val="21"/>
      <w:szCs w:val="21"/>
      <w:lang w:val="en-GB"/>
    </w:rPr>
  </w:style>
  <w:style w:type="paragraph" w:styleId="a6">
    <w:name w:val="Balloon Text"/>
    <w:basedOn w:val="a"/>
    <w:link w:val="a7"/>
    <w:uiPriority w:val="99"/>
    <w:unhideWhenUsed/>
    <w:qFormat/>
    <w:rPr>
      <w:kern w:val="0"/>
      <w:sz w:val="18"/>
      <w:szCs w:val="18"/>
    </w:rPr>
  </w:style>
  <w:style w:type="paragraph" w:styleId="a8">
    <w:name w:val="footer"/>
    <w:basedOn w:val="a"/>
    <w:link w:val="a9"/>
    <w:uiPriority w:val="99"/>
    <w:unhideWhenUsed/>
    <w:qFormat/>
    <w:pPr>
      <w:tabs>
        <w:tab w:val="center" w:pos="4153"/>
        <w:tab w:val="right" w:pos="8306"/>
      </w:tabs>
      <w:snapToGrid w:val="0"/>
      <w:jc w:val="left"/>
    </w:pPr>
    <w:rPr>
      <w:rFonts w:ascii="Calibri" w:hAnsi="Calibri"/>
      <w:kern w:val="0"/>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d">
    <w:name w:val="Title"/>
    <w:basedOn w:val="a"/>
    <w:link w:val="ae"/>
    <w:qFormat/>
    <w:pPr>
      <w:spacing w:before="240" w:after="60"/>
      <w:jc w:val="center"/>
      <w:outlineLvl w:val="0"/>
    </w:pPr>
    <w:rPr>
      <w:rFonts w:ascii="Arial" w:hAnsi="Arial"/>
      <w:b/>
      <w:bCs/>
      <w:kern w:val="0"/>
      <w:sz w:val="32"/>
      <w:szCs w:val="32"/>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眉 字符"/>
    <w:link w:val="aa"/>
    <w:qFormat/>
    <w:rPr>
      <w:sz w:val="18"/>
      <w:szCs w:val="18"/>
    </w:rPr>
  </w:style>
  <w:style w:type="character" w:customStyle="1" w:styleId="a9">
    <w:name w:val="页脚 字符"/>
    <w:link w:val="a8"/>
    <w:uiPriority w:val="99"/>
    <w:qFormat/>
    <w:rPr>
      <w:sz w:val="18"/>
      <w:szCs w:val="18"/>
    </w:rPr>
  </w:style>
  <w:style w:type="character" w:customStyle="1" w:styleId="ae">
    <w:name w:val="标题 字符"/>
    <w:link w:val="ad"/>
    <w:qFormat/>
    <w:rPr>
      <w:rFonts w:ascii="Arial" w:eastAsia="宋体" w:hAnsi="Arial" w:cs="Times New Roman"/>
      <w:b/>
      <w:bCs/>
      <w:sz w:val="32"/>
      <w:szCs w:val="32"/>
    </w:rPr>
  </w:style>
  <w:style w:type="character" w:customStyle="1" w:styleId="10">
    <w:name w:val="标题 1 字符"/>
    <w:link w:val="1"/>
    <w:qFormat/>
    <w:rPr>
      <w:rFonts w:ascii="黑体" w:eastAsia="黑体" w:hAnsi="Times New Roman" w:cs="Times New Roman"/>
      <w:b/>
      <w:sz w:val="32"/>
      <w:szCs w:val="32"/>
    </w:rPr>
  </w:style>
  <w:style w:type="character" w:customStyle="1" w:styleId="20">
    <w:name w:val="标题 2 字符"/>
    <w:link w:val="2"/>
    <w:qFormat/>
    <w:rPr>
      <w:rFonts w:ascii="黑体" w:eastAsia="黑体" w:hAnsi="Times New Roman"/>
      <w:b/>
      <w:bCs/>
      <w:sz w:val="28"/>
      <w:szCs w:val="28"/>
    </w:rPr>
  </w:style>
  <w:style w:type="character" w:customStyle="1" w:styleId="30">
    <w:name w:val="标题 3 字符"/>
    <w:link w:val="3"/>
    <w:qFormat/>
    <w:rPr>
      <w:rFonts w:ascii="黑体" w:eastAsia="黑体" w:hAnsi="黑体" w:cs="Times New Roman"/>
      <w:b/>
      <w:sz w:val="26"/>
      <w:szCs w:val="26"/>
    </w:rPr>
  </w:style>
  <w:style w:type="character" w:customStyle="1" w:styleId="40">
    <w:name w:val="标题 4 字符"/>
    <w:link w:val="4"/>
    <w:qFormat/>
    <w:rPr>
      <w:rFonts w:ascii="Times New Roman" w:eastAsia="宋体" w:hAnsi="Times New Roman" w:cs="Times New Roman"/>
      <w:b/>
      <w:sz w:val="24"/>
      <w:szCs w:val="24"/>
    </w:rPr>
  </w:style>
  <w:style w:type="character" w:customStyle="1" w:styleId="50">
    <w:name w:val="标题 5 字符"/>
    <w:link w:val="5"/>
    <w:qFormat/>
    <w:rPr>
      <w:rFonts w:ascii="Times New Roman" w:eastAsia="宋体" w:hAnsi="Times New Roman" w:cs="Times New Roman"/>
      <w:b/>
      <w:sz w:val="24"/>
      <w:szCs w:val="24"/>
    </w:rPr>
  </w:style>
  <w:style w:type="character" w:customStyle="1" w:styleId="a4">
    <w:name w:val="正文文本缩进 字符"/>
    <w:link w:val="a3"/>
    <w:qFormat/>
    <w:rPr>
      <w:rFonts w:ascii="微软雅黑" w:eastAsia="微软雅黑" w:hAnsi="微软雅黑" w:cs="Times New Roman"/>
      <w:sz w:val="24"/>
      <w:szCs w:val="24"/>
    </w:rPr>
  </w:style>
  <w:style w:type="character" w:customStyle="1" w:styleId="70">
    <w:name w:val="标题 7 字符"/>
    <w:link w:val="7"/>
    <w:uiPriority w:val="9"/>
    <w:semiHidden/>
    <w:qFormat/>
    <w:rPr>
      <w:rFonts w:ascii="Times New Roman" w:eastAsia="宋体" w:hAnsi="Times New Roman" w:cs="Times New Roman"/>
      <w:b/>
      <w:bCs/>
      <w:sz w:val="24"/>
      <w:szCs w:val="24"/>
    </w:rPr>
  </w:style>
  <w:style w:type="character" w:customStyle="1" w:styleId="a7">
    <w:name w:val="批注框文本 字符"/>
    <w:link w:val="a6"/>
    <w:uiPriority w:val="99"/>
    <w:semiHidden/>
    <w:qFormat/>
    <w:rPr>
      <w:rFonts w:ascii="Times New Roman" w:eastAsia="宋体" w:hAnsi="Times New Roman" w:cs="Times New Roman"/>
      <w:sz w:val="18"/>
      <w:szCs w:val="18"/>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Heading3">
    <w:name w:val="Heading #3_"/>
    <w:link w:val="Heading30"/>
    <w:qFormat/>
    <w:rPr>
      <w:rFonts w:ascii="MingLiU" w:eastAsia="MingLiU" w:cs="MingLiU"/>
      <w:sz w:val="29"/>
      <w:szCs w:val="29"/>
      <w:shd w:val="clear" w:color="auto" w:fill="FFFFFF"/>
    </w:rPr>
  </w:style>
  <w:style w:type="paragraph" w:customStyle="1" w:styleId="Heading30">
    <w:name w:val="Heading #3"/>
    <w:basedOn w:val="a"/>
    <w:link w:val="Heading3"/>
    <w:qFormat/>
    <w:pPr>
      <w:shd w:val="clear" w:color="auto" w:fill="FFFFFF"/>
      <w:spacing w:after="420" w:line="240" w:lineRule="atLeast"/>
      <w:outlineLvl w:val="2"/>
    </w:pPr>
    <w:rPr>
      <w:rFonts w:ascii="MingLiU" w:eastAsia="MingLiU" w:hAnsi="Calibri" w:cs="MingLiU"/>
      <w:kern w:val="0"/>
      <w:sz w:val="29"/>
      <w:szCs w:val="29"/>
    </w:rPr>
  </w:style>
  <w:style w:type="character" w:customStyle="1" w:styleId="Heading3BookAntiqua">
    <w:name w:val="Heading #3 + Book Antiqua"/>
    <w:qFormat/>
    <w:rPr>
      <w:rFonts w:ascii="Book Antiqua" w:eastAsia="MingLiU" w:hAnsi="Book Antiqua" w:cs="Book Antiqua"/>
      <w:b/>
      <w:bCs/>
      <w:sz w:val="29"/>
      <w:szCs w:val="29"/>
      <w:u w:val="none"/>
    </w:rPr>
  </w:style>
  <w:style w:type="character" w:customStyle="1" w:styleId="Heading3Spacing2pt">
    <w:name w:val="Heading #3 + Spacing 2 pt"/>
    <w:qFormat/>
    <w:rPr>
      <w:rFonts w:ascii="MingLiU" w:eastAsia="MingLiU" w:cs="MingLiU"/>
      <w:spacing w:val="50"/>
      <w:sz w:val="29"/>
      <w:szCs w:val="29"/>
      <w:u w:val="none"/>
    </w:rPr>
  </w:style>
  <w:style w:type="character" w:customStyle="1" w:styleId="Bodytext">
    <w:name w:val="Body text_"/>
    <w:link w:val="Bodytext1"/>
    <w:qFormat/>
    <w:rPr>
      <w:rFonts w:ascii="MingLiU" w:eastAsia="MingLiU" w:cs="MingLiU"/>
      <w:sz w:val="23"/>
      <w:szCs w:val="23"/>
      <w:shd w:val="clear" w:color="auto" w:fill="FFFFFF"/>
    </w:rPr>
  </w:style>
  <w:style w:type="paragraph" w:customStyle="1" w:styleId="Bodytext1">
    <w:name w:val="Body text1"/>
    <w:basedOn w:val="a"/>
    <w:link w:val="Bodytext"/>
    <w:qFormat/>
    <w:pPr>
      <w:shd w:val="clear" w:color="auto" w:fill="FFFFFF"/>
      <w:spacing w:before="300" w:after="0" w:line="466" w:lineRule="exact"/>
      <w:jc w:val="distribute"/>
    </w:pPr>
    <w:rPr>
      <w:rFonts w:ascii="MingLiU" w:eastAsia="MingLiU" w:hAnsi="Calibri" w:cs="MingLiU"/>
      <w:kern w:val="0"/>
      <w:sz w:val="23"/>
      <w:szCs w:val="23"/>
    </w:rPr>
  </w:style>
  <w:style w:type="character" w:customStyle="1" w:styleId="BodytextSimSun">
    <w:name w:val="Body text + SimSun"/>
    <w:qFormat/>
    <w:rPr>
      <w:rFonts w:ascii="宋体" w:eastAsia="MingLiU" w:hAnsi="宋体" w:cs="宋体"/>
      <w:sz w:val="23"/>
      <w:szCs w:val="23"/>
      <w:u w:val="none"/>
      <w:lang w:val="en-US" w:eastAsia="en-US"/>
    </w:rPr>
  </w:style>
  <w:style w:type="character" w:customStyle="1" w:styleId="BodytextSimSun5">
    <w:name w:val="Body text + SimSun5"/>
    <w:qFormat/>
    <w:rPr>
      <w:rFonts w:ascii="宋体" w:eastAsia="MingLiU" w:hAnsi="宋体" w:cs="宋体"/>
      <w:spacing w:val="-20"/>
      <w:sz w:val="23"/>
      <w:szCs w:val="23"/>
      <w:u w:val="none"/>
      <w:lang w:val="en-US" w:eastAsia="en-US"/>
    </w:rPr>
  </w:style>
  <w:style w:type="character" w:customStyle="1" w:styleId="Bodytext4">
    <w:name w:val="Body text (4)_"/>
    <w:link w:val="Bodytext40"/>
    <w:qFormat/>
    <w:rPr>
      <w:rFonts w:ascii="宋体" w:hAnsi="宋体" w:cs="宋体"/>
      <w:sz w:val="23"/>
      <w:szCs w:val="23"/>
      <w:shd w:val="clear" w:color="auto" w:fill="FFFFFF"/>
      <w:lang w:eastAsia="en-US"/>
    </w:rPr>
  </w:style>
  <w:style w:type="paragraph" w:customStyle="1" w:styleId="Bodytext40">
    <w:name w:val="Body text (4)"/>
    <w:basedOn w:val="a"/>
    <w:link w:val="Bodytext4"/>
    <w:qFormat/>
    <w:pPr>
      <w:shd w:val="clear" w:color="auto" w:fill="FFFFFF"/>
      <w:spacing w:after="0" w:line="466" w:lineRule="exact"/>
      <w:jc w:val="distribute"/>
    </w:pPr>
    <w:rPr>
      <w:rFonts w:ascii="宋体" w:hAnsi="宋体" w:cs="宋体"/>
      <w:kern w:val="0"/>
      <w:sz w:val="23"/>
      <w:szCs w:val="23"/>
      <w:lang w:eastAsia="en-US"/>
    </w:rPr>
  </w:style>
  <w:style w:type="character" w:customStyle="1" w:styleId="Bodytext4Spacing-1pt">
    <w:name w:val="Body text (4) + Spacing -1 pt"/>
    <w:qFormat/>
    <w:rPr>
      <w:rFonts w:ascii="宋体" w:hAnsi="宋体" w:cs="宋体"/>
      <w:spacing w:val="-20"/>
      <w:sz w:val="23"/>
      <w:szCs w:val="23"/>
      <w:u w:val="none"/>
      <w:lang w:val="en-US" w:eastAsia="en-US"/>
    </w:rPr>
  </w:style>
  <w:style w:type="character" w:customStyle="1" w:styleId="Bodytext4MingLiU">
    <w:name w:val="Body text (4) + MingLiU"/>
    <w:qFormat/>
    <w:rPr>
      <w:rFonts w:ascii="MingLiU" w:eastAsia="MingLiU" w:hAnsi="宋体" w:cs="MingLiU"/>
      <w:sz w:val="23"/>
      <w:szCs w:val="23"/>
      <w:u w:val="none"/>
      <w:lang w:val="en-US" w:eastAsia="en-US"/>
    </w:rPr>
  </w:style>
  <w:style w:type="character" w:customStyle="1" w:styleId="BodytextSpacing1pt">
    <w:name w:val="Body text + Spacing 1 pt"/>
    <w:qFormat/>
    <w:rPr>
      <w:rFonts w:ascii="MingLiU" w:eastAsia="MingLiU" w:cs="MingLiU"/>
      <w:spacing w:val="20"/>
      <w:sz w:val="23"/>
      <w:szCs w:val="23"/>
      <w:u w:val="none"/>
    </w:rPr>
  </w:style>
  <w:style w:type="character" w:customStyle="1" w:styleId="Tablecaption2">
    <w:name w:val="Table caption (2)_"/>
    <w:link w:val="Tablecaption20"/>
    <w:qFormat/>
    <w:rPr>
      <w:rFonts w:ascii="MingLiU" w:eastAsia="MingLiU" w:cs="MingLiU"/>
      <w:sz w:val="19"/>
      <w:szCs w:val="19"/>
      <w:shd w:val="clear" w:color="auto" w:fill="FFFFFF"/>
    </w:rPr>
  </w:style>
  <w:style w:type="paragraph" w:customStyle="1" w:styleId="Tablecaption20">
    <w:name w:val="Table caption (2)"/>
    <w:basedOn w:val="a"/>
    <w:link w:val="Tablecaption2"/>
    <w:qFormat/>
    <w:pPr>
      <w:shd w:val="clear" w:color="auto" w:fill="FFFFFF"/>
      <w:spacing w:after="0" w:line="240" w:lineRule="atLeast"/>
      <w:jc w:val="left"/>
    </w:pPr>
    <w:rPr>
      <w:rFonts w:ascii="MingLiU" w:eastAsia="MingLiU" w:hAnsi="Calibri" w:cs="MingLiU"/>
      <w:kern w:val="0"/>
      <w:sz w:val="19"/>
      <w:szCs w:val="19"/>
    </w:rPr>
  </w:style>
  <w:style w:type="character" w:customStyle="1" w:styleId="Tablecaption2BookAntiqua">
    <w:name w:val="Table caption (2) + Book Antiqua"/>
    <w:qFormat/>
    <w:rPr>
      <w:rFonts w:ascii="Book Antiqua" w:eastAsia="MingLiU" w:hAnsi="Book Antiqua" w:cs="Book Antiqua"/>
      <w:b/>
      <w:bCs/>
      <w:sz w:val="18"/>
      <w:szCs w:val="18"/>
      <w:u w:val="none"/>
    </w:rPr>
  </w:style>
  <w:style w:type="character" w:customStyle="1" w:styleId="12">
    <w:name w:val="正文文本1"/>
    <w:basedOn w:val="Bodytext"/>
    <w:qFormat/>
    <w:rPr>
      <w:rFonts w:ascii="MingLiU" w:eastAsia="MingLiU" w:cs="MingLiU"/>
      <w:sz w:val="23"/>
      <w:szCs w:val="23"/>
      <w:shd w:val="clear" w:color="auto" w:fill="FFFFFF"/>
    </w:rPr>
  </w:style>
  <w:style w:type="character" w:customStyle="1" w:styleId="BodytextSimSun3">
    <w:name w:val="Body text + SimSun3"/>
    <w:qFormat/>
    <w:rPr>
      <w:rFonts w:ascii="宋体" w:eastAsia="MingLiU" w:hAnsi="宋体" w:cs="宋体"/>
      <w:sz w:val="23"/>
      <w:szCs w:val="23"/>
      <w:u w:val="none"/>
      <w:lang w:val="en-US" w:eastAsia="en-US"/>
    </w:rPr>
  </w:style>
  <w:style w:type="character" w:customStyle="1" w:styleId="Bodytext4MingLiU1">
    <w:name w:val="Body text (4) + MingLiU1"/>
    <w:qFormat/>
    <w:rPr>
      <w:rFonts w:ascii="MingLiU" w:eastAsia="MingLiU" w:hAnsi="宋体" w:cs="MingLiU"/>
      <w:spacing w:val="20"/>
      <w:sz w:val="23"/>
      <w:szCs w:val="23"/>
      <w:u w:val="none"/>
      <w:lang w:val="en-US" w:eastAsia="en-US"/>
    </w:rPr>
  </w:style>
  <w:style w:type="character" w:customStyle="1" w:styleId="Bodytext6">
    <w:name w:val="Body text (6)_"/>
    <w:link w:val="Bodytext60"/>
    <w:qFormat/>
    <w:rPr>
      <w:rFonts w:ascii="Book Antiqua" w:hAnsi="Book Antiqua" w:cs="Book Antiqua"/>
      <w:b/>
      <w:bCs/>
      <w:spacing w:val="20"/>
      <w:sz w:val="19"/>
      <w:szCs w:val="19"/>
      <w:shd w:val="clear" w:color="auto" w:fill="FFFFFF"/>
      <w:lang w:eastAsia="en-US"/>
    </w:rPr>
  </w:style>
  <w:style w:type="paragraph" w:customStyle="1" w:styleId="Bodytext60">
    <w:name w:val="Body text (6)"/>
    <w:basedOn w:val="a"/>
    <w:link w:val="Bodytext6"/>
    <w:qFormat/>
    <w:pPr>
      <w:shd w:val="clear" w:color="auto" w:fill="FFFFFF"/>
      <w:spacing w:before="360" w:after="360" w:line="240" w:lineRule="atLeast"/>
      <w:ind w:firstLine="500"/>
    </w:pPr>
    <w:rPr>
      <w:rFonts w:ascii="Book Antiqua" w:hAnsi="Book Antiqua" w:cs="Book Antiqua"/>
      <w:b/>
      <w:bCs/>
      <w:spacing w:val="20"/>
      <w:kern w:val="0"/>
      <w:sz w:val="19"/>
      <w:szCs w:val="19"/>
      <w:lang w:eastAsia="en-US"/>
    </w:rPr>
  </w:style>
  <w:style w:type="character" w:customStyle="1" w:styleId="Bodytext6MingLiU">
    <w:name w:val="Body text (6) + MingLiU"/>
    <w:qFormat/>
    <w:rPr>
      <w:rFonts w:ascii="MingLiU" w:eastAsia="MingLiU" w:hAnsi="Book Antiqua" w:cs="MingLiU"/>
      <w:b/>
      <w:bCs/>
      <w:spacing w:val="50"/>
      <w:sz w:val="20"/>
      <w:szCs w:val="20"/>
      <w:u w:val="none"/>
      <w:lang w:val="en-US" w:eastAsia="en-US"/>
    </w:rPr>
  </w:style>
  <w:style w:type="character" w:customStyle="1" w:styleId="BodytextSpacing-2pt">
    <w:name w:val="Body text + Spacing -2 pt"/>
    <w:qFormat/>
    <w:rPr>
      <w:rFonts w:ascii="MingLiU" w:eastAsia="MingLiU" w:cs="MingLiU"/>
      <w:spacing w:val="-40"/>
      <w:sz w:val="23"/>
      <w:szCs w:val="23"/>
      <w:u w:val="none"/>
    </w:rPr>
  </w:style>
  <w:style w:type="character" w:customStyle="1" w:styleId="Bodytext10pt">
    <w:name w:val="Body text + 10 pt"/>
    <w:qFormat/>
    <w:rPr>
      <w:rFonts w:ascii="MingLiU" w:eastAsia="MingLiU" w:cs="MingLiU"/>
      <w:sz w:val="20"/>
      <w:szCs w:val="20"/>
      <w:u w:val="none"/>
    </w:rPr>
  </w:style>
  <w:style w:type="character" w:customStyle="1" w:styleId="BodytextSimSun1">
    <w:name w:val="Body text + SimSun1"/>
    <w:qFormat/>
    <w:rPr>
      <w:rFonts w:ascii="宋体" w:eastAsia="MingLiU" w:hAnsi="宋体" w:cs="宋体"/>
      <w:sz w:val="20"/>
      <w:szCs w:val="20"/>
      <w:u w:val="none"/>
      <w:lang w:val="en-US" w:eastAsia="en-US"/>
    </w:rPr>
  </w:style>
  <w:style w:type="paragraph" w:customStyle="1" w:styleId="21">
    <w:name w:val="样式21"/>
    <w:basedOn w:val="a"/>
    <w:qFormat/>
    <w:pPr>
      <w:spacing w:line="400" w:lineRule="exact"/>
      <w:ind w:firstLineChars="200" w:firstLine="560"/>
    </w:pPr>
    <w:rPr>
      <w:b/>
      <w:spacing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815A4D55-B55A-4828-BDB8-FF0283B4740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963</Words>
  <Characters>5492</Characters>
  <Application>Microsoft Office Word</Application>
  <DocSecurity>0</DocSecurity>
  <Lines>45</Lines>
  <Paragraphs>12</Paragraphs>
  <ScaleCrop>false</ScaleCrop>
  <Company>Sky123.Org</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张 维有</cp:lastModifiedBy>
  <cp:revision>3</cp:revision>
  <cp:lastPrinted>2016-03-31T07:03:00Z</cp:lastPrinted>
  <dcterms:created xsi:type="dcterms:W3CDTF">2023-03-05T12:13:00Z</dcterms:created>
  <dcterms:modified xsi:type="dcterms:W3CDTF">2023-03-05T12:14:00Z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67A75B36844C4639B2F3224C299F7DAD</vt:lpwstr>
  </property>
</Properties>
</file>