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7b845a5804647" /><Relationship Type="http://schemas.openxmlformats.org/package/2006/relationships/metadata/core-properties" Target="/docProps/core.xml" Id="Rb943b3acb1d440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54.0995025634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245.1999664306641"/>
        <w:gridCol w:w="792.39997863769531"/>
        <w:gridCol w:w="848.99993896484375"/>
        <w:gridCol w:w="1075.3999328613281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d886aeaf64d71" /><Relationship Type="http://schemas.openxmlformats.org/officeDocument/2006/relationships/numbering" Target="/word/numbering.xml" Id="R25cf1be7031043c7" /><Relationship Type="http://schemas.openxmlformats.org/officeDocument/2006/relationships/settings" Target="/word/settings.xml" Id="R7464e3c770714c73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采光均匀度</dc:title>
</cp:coreProperties>
</file>