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2021年8月5日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rPr>
          <w:lang w:val="en-US"/>
        </w:rPr>
        <w:drawing>
          <wp:inline distT="0" distB="0" distL="0" distR="0">
            <wp:extent cx="2019300" cy="20193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20210404</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T18056198568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rFonts w:hint="default" w:eastAsia="微软雅黑"/>
                <w:lang w:val="en-US" w:eastAsia="zh-CN"/>
              </w:rPr>
            </w:pPr>
            <w:r>
              <w:rPr>
                <w:rFonts w:hint="eastAsia"/>
                <w:lang w:val="en-US" w:eastAsia="zh-CN"/>
              </w:rPr>
              <w:t>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2" w:name="光气候分区"/>
            <w:r>
              <w:rPr>
                <w:lang w:val="en-US"/>
              </w:rPr>
              <w:t>III</w:t>
            </w:r>
            <w:bookmarkEnd w:id="12"/>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3" w:name="光气候系数K"/>
            <w:r>
              <w:rPr>
                <w:lang w:val="en-US"/>
              </w:rPr>
              <w:t>1.00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4" w:name="建筑体积"/>
            <w:r>
              <w:t>10312.54</w:t>
            </w:r>
            <w:bookmarkEnd w:id="14"/>
            <w:r>
              <w:rPr>
                <w:rFonts w:hint="eastAsia"/>
              </w:rPr>
              <w:t>㎡</w:t>
            </w:r>
            <w:r>
              <w:rPr>
                <w:rFonts w:hint="eastAsia"/>
                <w:lang w:val="en-US"/>
              </w:rPr>
              <w:t xml:space="preserve">    地下  </w:t>
            </w:r>
            <w:r>
              <w:rPr>
                <w:rFonts w:hint="eastAsia"/>
                <w:lang w:val="en-US" w:eastAsia="zh-CN"/>
              </w:rPr>
              <w:t>5000</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rFonts w:hint="eastAsia" w:eastAsia="微软雅黑"/>
                <w:lang w:val="en-US" w:eastAsia="zh-CN"/>
              </w:rPr>
            </w:pPr>
            <w:r>
              <w:rPr>
                <w:rFonts w:hint="eastAsia"/>
                <w:lang w:val="en-US"/>
              </w:rPr>
              <w:t xml:space="preserve">地上  </w:t>
            </w:r>
            <w:r>
              <w:rPr>
                <w:rFonts w:hint="eastAsia"/>
                <w:lang w:val="en-US" w:eastAsia="zh-CN"/>
              </w:rPr>
              <w:t>3</w:t>
            </w:r>
            <w:r>
              <w:rPr>
                <w:rFonts w:hint="eastAsia"/>
                <w:lang w:val="en-US"/>
              </w:rPr>
              <w:t xml:space="preserve">         地下 </w:t>
            </w:r>
            <w:r>
              <w:rPr>
                <w:rFonts w:hint="eastAsia"/>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r>
              <w:rPr>
                <w:rFonts w:hint="eastAsia"/>
                <w:lang w:val="en-US" w:eastAsia="zh-CN"/>
              </w:rPr>
              <w:t>15</w:t>
            </w:r>
            <w:r>
              <w:rPr>
                <w:rFonts w:hint="eastAsia"/>
                <w:lang w:val="en-US"/>
              </w:rPr>
              <w:t xml:space="preserve"> m     地下  </w:t>
            </w:r>
            <w:bookmarkStart w:id="15" w:name="地下建筑高度"/>
            <w:r>
              <w:rPr>
                <w:rFonts w:hint="eastAsia"/>
                <w:lang w:val="en-US" w:eastAsia="zh-CN"/>
              </w:rPr>
              <w:t>8</w:t>
            </w:r>
            <w:bookmarkEnd w:id="15"/>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16" w:name="备注"/>
            <w:bookmarkEnd w:id="16"/>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17" w:name="采光标准"/>
      <w:r>
        <w:rPr>
          <w:lang w:val="en-US"/>
        </w:rPr>
        <w:t>GB50033-2013</w:t>
      </w:r>
      <w:bookmarkEnd w:id="17"/>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18" w:name="达标率评价要求"/>
      <w:r>
        <w:t>60%</w:t>
      </w:r>
      <w:bookmarkEnd w:id="18"/>
      <w:r>
        <w:t xml:space="preserve">, </w:t>
      </w:r>
      <w:r>
        <w:rPr>
          <w:rFonts w:hint="eastAsia"/>
        </w:rPr>
        <w:t>得</w:t>
      </w:r>
      <w:bookmarkStart w:id="19" w:name="达标率评价分值"/>
      <w:r>
        <w:t>3</w:t>
      </w:r>
      <w:bookmarkEnd w:id="19"/>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0" w:name="_Toc264569232"/>
      <w:bookmarkStart w:id="21" w:name="_Toc275165382"/>
      <w:bookmarkStart w:id="22" w:name="_Toc290149054"/>
      <w:bookmarkStart w:id="23" w:name="_Toc290209312"/>
      <w:bookmarkStart w:id="24" w:name="_Toc290209336"/>
      <w:bookmarkStart w:id="25" w:name="_Toc264043625"/>
      <w:bookmarkStart w:id="26" w:name="_Toc312399791"/>
      <w:r>
        <w:rPr>
          <w:rFonts w:hint="eastAsia"/>
        </w:rPr>
        <w:t>采光分析</w:t>
      </w:r>
      <w:r>
        <w:t>概述</w:t>
      </w:r>
      <w:bookmarkEnd w:id="20"/>
      <w:bookmarkEnd w:id="21"/>
      <w:bookmarkEnd w:id="22"/>
      <w:bookmarkEnd w:id="23"/>
      <w:bookmarkEnd w:id="24"/>
      <w:bookmarkEnd w:id="25"/>
      <w:bookmarkEnd w:id="26"/>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69975" cy="44831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27" w:name="_Toc275165387"/>
      <w:bookmarkStart w:id="28" w:name="_Toc264043630"/>
      <w:bookmarkStart w:id="29" w:name="_Toc264569237"/>
      <w:bookmarkStart w:id="30" w:name="_Toc290209317"/>
      <w:bookmarkStart w:id="31" w:name="_Toc290209341"/>
      <w:bookmarkStart w:id="32" w:name="_Toc312399796"/>
      <w:bookmarkStart w:id="33" w:name="_Toc290149059"/>
      <w:r>
        <w:t>分析软件</w:t>
      </w:r>
      <w:bookmarkEnd w:id="27"/>
      <w:bookmarkEnd w:id="28"/>
      <w:bookmarkEnd w:id="29"/>
      <w:bookmarkEnd w:id="30"/>
      <w:bookmarkEnd w:id="31"/>
      <w:bookmarkEnd w:id="32"/>
      <w:bookmarkEnd w:id="33"/>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4" w:name="_Toc290149058"/>
      <w:bookmarkStart w:id="35" w:name="_Toc312399795"/>
      <w:bookmarkStart w:id="36" w:name="_Toc264043629"/>
      <w:bookmarkStart w:id="37" w:name="_Toc264569236"/>
      <w:bookmarkStart w:id="38" w:name="_Toc290209316"/>
      <w:bookmarkStart w:id="39" w:name="_Toc290209340"/>
      <w:bookmarkStart w:id="40" w:name="_Toc275165386"/>
      <w:r>
        <w:t>模拟</w:t>
      </w:r>
      <w:bookmarkEnd w:id="34"/>
      <w:bookmarkEnd w:id="35"/>
      <w:bookmarkEnd w:id="36"/>
      <w:bookmarkEnd w:id="37"/>
      <w:bookmarkEnd w:id="38"/>
      <w:bookmarkEnd w:id="39"/>
      <w:bookmarkEnd w:id="40"/>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1" w:name="分析面高"/>
      <w:r>
        <w:t>0.75</w:t>
      </w:r>
      <w:bookmarkEnd w:id="41"/>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2" w:name="网格划分小房间面积"/>
            <w:r>
              <w:rPr>
                <w:szCs w:val="18"/>
              </w:rPr>
              <w:t>10</w:t>
            </w:r>
            <w:bookmarkEnd w:id="42"/>
          </w:p>
        </w:tc>
        <w:tc>
          <w:tcPr>
            <w:tcW w:w="3272" w:type="dxa"/>
            <w:shd w:val="clear" w:color="auto" w:fill="auto"/>
            <w:vAlign w:val="center"/>
          </w:tcPr>
          <w:p>
            <w:pPr>
              <w:rPr>
                <w:szCs w:val="18"/>
              </w:rPr>
            </w:pPr>
            <w:bookmarkStart w:id="43" w:name="小房间网格大小"/>
            <w:r>
              <w:rPr>
                <w:szCs w:val="18"/>
              </w:rPr>
              <w:t>0.25</w:t>
            </w:r>
            <w:bookmarkEnd w:id="4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4" w:name="网格划分房间面积"/>
            <w:r>
              <w:rPr>
                <w:szCs w:val="18"/>
              </w:rPr>
              <w:t>10~100</w:t>
            </w:r>
            <w:bookmarkEnd w:id="44"/>
          </w:p>
        </w:tc>
        <w:tc>
          <w:tcPr>
            <w:tcW w:w="3272" w:type="dxa"/>
            <w:shd w:val="clear" w:color="auto" w:fill="auto"/>
            <w:vAlign w:val="center"/>
          </w:tcPr>
          <w:p>
            <w:pPr>
              <w:rPr>
                <w:szCs w:val="18"/>
              </w:rPr>
            </w:pPr>
            <w:bookmarkStart w:id="45" w:name="网格大小"/>
            <w:r>
              <w:rPr>
                <w:szCs w:val="18"/>
              </w:rPr>
              <w:t>0.50</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6" w:name="网格划分大房间面积"/>
            <w:r>
              <w:rPr>
                <w:szCs w:val="18"/>
              </w:rPr>
              <w:t>100</w:t>
            </w:r>
            <w:bookmarkEnd w:id="46"/>
          </w:p>
        </w:tc>
        <w:tc>
          <w:tcPr>
            <w:tcW w:w="3272" w:type="dxa"/>
            <w:shd w:val="clear" w:color="auto" w:fill="auto"/>
            <w:vAlign w:val="center"/>
          </w:tcPr>
          <w:p>
            <w:pPr>
              <w:rPr>
                <w:szCs w:val="18"/>
              </w:rPr>
            </w:pPr>
            <w:bookmarkStart w:id="47" w:name="大房间网格大小"/>
            <w:r>
              <w:rPr>
                <w:szCs w:val="18"/>
              </w:rPr>
              <w:t>1.00</w:t>
            </w:r>
            <w:bookmarkEnd w:id="47"/>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48" w:name="顶棚反射比"/>
            <w:r>
              <w:t>0.75</w:t>
            </w:r>
            <w:bookmarkEnd w:id="48"/>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49" w:name="地面反射比"/>
            <w:r>
              <w:t>0.30</w:t>
            </w:r>
            <w:bookmarkEnd w:id="49"/>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0" w:name="墙面反射比"/>
            <w:r>
              <w:t>0.60</w:t>
            </w:r>
            <w:bookmarkEnd w:id="50"/>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1" w:name="外表面反射比"/>
            <w:r>
              <w:t>0.50</w:t>
            </w:r>
            <w:bookmarkEnd w:id="51"/>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2" w:name="_Toc422822724"/>
      <w:r>
        <w:rPr>
          <w:rFonts w:hint="eastAsia"/>
        </w:rPr>
        <w:t>门窗类型参数</w:t>
      </w:r>
      <w:bookmarkEnd w:id="52"/>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3" w:name="窗"/>
      <w:r>
        <w:t>普通</w:t>
      </w:r>
      <w:r>
        <w:rPr>
          <w:rFonts w:hint="eastAsia"/>
        </w:rPr>
        <w:t>窗</w:t>
      </w:r>
    </w:p>
    <w:bookmarkEnd w:id="53"/>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1300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C1221</w:t>
            </w:r>
          </w:p>
        </w:tc>
        <w:tc>
          <w:tcPr>
            <w:tcW w:w="1245" w:type="dxa"/>
            <w:vAlign w:val="center"/>
          </w:tcPr>
          <w:p>
            <w:r>
              <w:t>1200</w:t>
            </w:r>
          </w:p>
        </w:tc>
        <w:tc>
          <w:tcPr>
            <w:tcW w:w="1245" w:type="dxa"/>
            <w:vAlign w:val="center"/>
          </w:tcPr>
          <w:p>
            <w:r>
              <w:t>2100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风洞1200x300</w:t>
            </w:r>
          </w:p>
        </w:tc>
        <w:tc>
          <w:tcPr>
            <w:tcW w:w="1245" w:type="dxa"/>
            <w:vAlign w:val="center"/>
          </w:tcPr>
          <w:p>
            <w:r>
              <w:t>1200</w:t>
            </w:r>
          </w:p>
        </w:tc>
        <w:tc>
          <w:tcPr>
            <w:tcW w:w="1245" w:type="dxa"/>
            <w:vAlign w:val="center"/>
          </w:tcPr>
          <w:p>
            <w:r>
              <w:t>300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风洞450x2000</w:t>
            </w:r>
          </w:p>
        </w:tc>
        <w:tc>
          <w:tcPr>
            <w:tcW w:w="1245" w:type="dxa"/>
            <w:vAlign w:val="center"/>
          </w:tcPr>
          <w:p>
            <w:r>
              <w:t>450</w:t>
            </w:r>
          </w:p>
        </w:tc>
        <w:tc>
          <w:tcPr>
            <w:tcW w:w="1245" w:type="dxa"/>
            <w:vAlign w:val="center"/>
          </w:tcPr>
          <w:p>
            <w:r>
              <w:t>2000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风洞600x1000</w:t>
            </w:r>
          </w:p>
        </w:tc>
        <w:tc>
          <w:tcPr>
            <w:tcW w:w="1245" w:type="dxa"/>
            <w:vAlign w:val="center"/>
          </w:tcPr>
          <w:p>
            <w:r>
              <w:t>600</w:t>
            </w:r>
          </w:p>
        </w:tc>
        <w:tc>
          <w:tcPr>
            <w:tcW w:w="1245" w:type="dxa"/>
            <w:vAlign w:val="center"/>
          </w:tcPr>
          <w:p>
            <w:r>
              <w:t>1000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4" w:name="_Toc422822726"/>
      <w:bookmarkStart w:id="55" w:name="幕墙"/>
      <w:r>
        <w:rPr>
          <w:rFonts w:hint="eastAsia"/>
        </w:rPr>
        <w:t>玻璃幕墙</w:t>
      </w:r>
      <w:bookmarkEnd w:id="54"/>
    </w:p>
    <w:bookmarkEnd w:id="55"/>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11153</w:t>
            </w:r>
          </w:p>
        </w:tc>
        <w:tc>
          <w:tcPr>
            <w:tcW w:w="1245" w:type="dxa"/>
            <w:vAlign w:val="center"/>
          </w:tcPr>
          <w:p>
            <w:r>
              <w:t>3500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6" w:name="窗污染折减系数"/>
      <w:bookmarkEnd w:id="56"/>
    </w:p>
    <w:p>
      <w:pPr>
        <w:pStyle w:val="2"/>
      </w:pPr>
      <w:bookmarkStart w:id="57" w:name="_Toc422822729"/>
      <w:r>
        <w:rPr>
          <w:rFonts w:hint="eastAsia"/>
        </w:rPr>
        <w:t>分析统计结果</w:t>
      </w:r>
      <w:bookmarkEnd w:id="57"/>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1001</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59.91</w:t>
            </w:r>
          </w:p>
        </w:tc>
        <w:tc>
          <w:tcPr>
            <w:tcW w:w="1075" w:type="dxa"/>
            <w:gridSpan w:val="2"/>
            <w:vAlign w:val="center"/>
          </w:tcPr>
          <w:p>
            <w:r>
              <w:t>2.76</w:t>
            </w:r>
          </w:p>
        </w:tc>
        <w:tc>
          <w:tcPr>
            <w:tcW w:w="9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1002</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50.03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1006</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39.23</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1009</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52.51</w:t>
            </w:r>
          </w:p>
        </w:tc>
        <w:tc>
          <w:tcPr>
            <w:tcW w:w="1075" w:type="dxa"/>
            <w:gridSpan w:val="2"/>
            <w:vAlign w:val="center"/>
          </w:tcPr>
          <w:p>
            <w:r>
              <w:t>0.00</w:t>
            </w:r>
          </w:p>
        </w:tc>
        <w:tc>
          <w:tcPr>
            <w:tcW w:w="990"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1016</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99.40</w:t>
            </w:r>
          </w:p>
        </w:tc>
        <w:tc>
          <w:tcPr>
            <w:tcW w:w="1075" w:type="dxa"/>
            <w:gridSpan w:val="2"/>
            <w:vAlign w:val="center"/>
          </w:tcPr>
          <w:p>
            <w:r>
              <w:t>8.37</w:t>
            </w:r>
          </w:p>
        </w:tc>
        <w:tc>
          <w:tcPr>
            <w:tcW w:w="990"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3001</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195.88</w:t>
            </w:r>
          </w:p>
        </w:tc>
        <w:tc>
          <w:tcPr>
            <w:tcW w:w="1075" w:type="dxa"/>
            <w:gridSpan w:val="2"/>
            <w:vAlign w:val="center"/>
          </w:tcPr>
          <w:p>
            <w:r>
              <w:t>195.88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3005</w:t>
            </w:r>
          </w:p>
        </w:tc>
        <w:tc>
          <w:tcPr>
            <w:tcW w:w="1075" w:type="dxa"/>
            <w:gridSpan w:val="2"/>
            <w:vAlign w:val="center"/>
          </w:tcPr>
          <w:p>
            <w:r>
              <w:t>办公室</w:t>
            </w:r>
          </w:p>
        </w:tc>
        <w:tc>
          <w:tcPr>
            <w:tcW w:w="848" w:type="dxa"/>
            <w:gridSpan w:val="2"/>
            <w:vAlign w:val="center"/>
          </w:tcPr>
          <w:p>
            <w:r>
              <w:t>III</w:t>
            </w:r>
          </w:p>
        </w:tc>
        <w:tc>
          <w:tcPr>
            <w:tcW w:w="848" w:type="dxa"/>
            <w:vAlign w:val="center"/>
          </w:tcPr>
          <w:p>
            <w:r>
              <w:t>侧面</w:t>
            </w:r>
          </w:p>
        </w:tc>
        <w:tc>
          <w:tcPr>
            <w:tcW w:w="1131" w:type="dxa"/>
            <w:gridSpan w:val="2"/>
            <w:vAlign w:val="center"/>
          </w:tcPr>
          <w:p>
            <w:r>
              <w:t>3.00</w:t>
            </w:r>
          </w:p>
        </w:tc>
        <w:tc>
          <w:tcPr>
            <w:tcW w:w="1075" w:type="dxa"/>
            <w:gridSpan w:val="2"/>
            <w:vAlign w:val="center"/>
          </w:tcPr>
          <w:p>
            <w:r>
              <w:t>139.35</w:t>
            </w:r>
          </w:p>
        </w:tc>
        <w:tc>
          <w:tcPr>
            <w:tcW w:w="1075" w:type="dxa"/>
            <w:gridSpan w:val="2"/>
            <w:vAlign w:val="center"/>
          </w:tcPr>
          <w:p>
            <w:r>
              <w:t>139.35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侧面</w:t>
            </w:r>
          </w:p>
        </w:tc>
        <w:tc>
          <w:tcPr>
            <w:tcW w:w="1358" w:type="dxa"/>
            <w:gridSpan w:val="2"/>
            <w:vAlign w:val="center"/>
          </w:tcPr>
          <w:p>
            <w:r>
              <w:t>3.00</w:t>
            </w:r>
          </w:p>
        </w:tc>
        <w:tc>
          <w:tcPr>
            <w:tcW w:w="1443" w:type="dxa"/>
            <w:gridSpan w:val="3"/>
            <w:vAlign w:val="center"/>
          </w:tcPr>
          <w:p>
            <w:r>
              <w:t>450</w:t>
            </w:r>
          </w:p>
        </w:tc>
        <w:tc>
          <w:tcPr>
            <w:tcW w:w="1245" w:type="dxa"/>
            <w:gridSpan w:val="2"/>
            <w:vAlign w:val="center"/>
          </w:tcPr>
          <w:p>
            <w:r>
              <w:t>636.31</w:t>
            </w:r>
          </w:p>
        </w:tc>
        <w:tc>
          <w:tcPr>
            <w:tcW w:w="1245" w:type="dxa"/>
            <w:gridSpan w:val="2"/>
            <w:vAlign w:val="center"/>
          </w:tcPr>
          <w:p>
            <w:r>
              <w:t>346.37</w:t>
            </w:r>
          </w:p>
        </w:tc>
        <w:tc>
          <w:tcPr>
            <w:tcW w:w="1245" w:type="dxa"/>
            <w:gridSpan w:val="2"/>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54</w:t>
            </w:r>
          </w:p>
        </w:tc>
      </w:tr>
    </w:tbl>
    <w:p>
      <w:pPr>
        <w:rPr>
          <w:lang w:val="en-US"/>
        </w:rPr>
      </w:pPr>
      <w:bookmarkStart w:id="58" w:name="达标率表格"/>
      <w:bookmarkEnd w:id="58"/>
    </w:p>
    <w:p>
      <w:pPr>
        <w:pStyle w:val="2"/>
      </w:pPr>
      <w:bookmarkStart w:id="59" w:name="_Toc422822730"/>
      <w:r>
        <w:rPr>
          <w:rFonts w:hint="eastAsia"/>
        </w:rPr>
        <w:t>达标率彩图</w:t>
      </w:r>
      <w:bookmarkEnd w:id="59"/>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0" w:name="达标图"/>
      <w:bookmarkEnd w:id="60"/>
    </w:p>
    <w:p>
      <w:pPr>
        <w:rPr>
          <w:sz w:val="18"/>
          <w:lang w:val="en-US"/>
        </w:rPr>
      </w:pPr>
      <w:r>
        <w:rPr>
          <w:rFonts w:hint="eastAsia"/>
        </w:rPr>
        <w:drawing>
          <wp:inline distT="0" distB="0" distL="0" distR="0">
            <wp:extent cx="4976495" cy="4053840"/>
            <wp:effectExtent l="0" t="0" r="508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76495" cy="4053840"/>
                    </a:xfrm>
                    <a:prstGeom prst="rect">
                      <a:avLst/>
                    </a:prstGeom>
                    <a:noFill/>
                    <a:ln>
                      <a:noFill/>
                    </a:ln>
                  </pic:spPr>
                </pic:pic>
              </a:graphicData>
            </a:graphic>
          </wp:inline>
        </w:drawing>
      </w:r>
    </w:p>
    <w:p>
      <w:pPr>
        <w:rPr>
          <w:sz w:val="18"/>
          <w:lang w:val="en-US"/>
        </w:rPr>
      </w:pPr>
    </w:p>
    <w:p>
      <w:pPr>
        <w:rPr>
          <w:sz w:val="18"/>
          <w:lang w:val="en-US"/>
        </w:rPr>
      </w:pPr>
    </w:p>
    <w:p>
      <w:pPr>
        <w:pStyle w:val="2"/>
      </w:pPr>
      <w:bookmarkStart w:id="61" w:name="_Toc422822731"/>
      <w:r>
        <w:rPr>
          <w:rFonts w:hint="eastAsia"/>
        </w:rPr>
        <w:t>评价结论</w:t>
      </w:r>
      <w:bookmarkEnd w:id="61"/>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r>
              <w:rPr>
                <w:rFonts w:hint="eastAsia"/>
                <w:lang w:val="en-US" w:eastAsia="zh-CN"/>
              </w:rPr>
              <w:t>8450</w:t>
            </w:r>
            <w:bookmarkStart w:id="64" w:name="_GoBack"/>
            <w:bookmarkEnd w:id="64"/>
            <w:r>
              <w:t>.</w:t>
            </w:r>
            <w:r>
              <w:rPr>
                <w:rFonts w:hint="eastAsia"/>
                <w:lang w:val="en-US" w:eastAsia="zh-CN"/>
              </w:rPr>
              <w:t>45</w:t>
            </w:r>
            <w:r>
              <w:rPr>
                <w:rFonts w:hint="eastAsia"/>
              </w:rPr>
              <w:t>㎡</w:t>
            </w:r>
          </w:p>
        </w:tc>
        <w:tc>
          <w:tcPr>
            <w:tcW w:w="3420" w:type="dxa"/>
            <w:vAlign w:val="center"/>
          </w:tcPr>
          <w:p>
            <w:r>
              <w:t>10312.54</w:t>
            </w:r>
            <w:r>
              <w:rPr>
                <w:rFonts w:hint="eastAsia"/>
              </w:rPr>
              <w:t>㎡</w:t>
            </w:r>
          </w:p>
        </w:tc>
        <w:tc>
          <w:tcPr>
            <w:tcW w:w="1980" w:type="dxa"/>
            <w:vAlign w:val="center"/>
          </w:tcPr>
          <w:p>
            <w:bookmarkStart w:id="62" w:name="达标率"/>
            <w:r>
              <w:rPr>
                <w:rFonts w:hint="eastAsia"/>
              </w:rPr>
              <w:t>54</w:t>
            </w:r>
            <w:bookmarkEnd w:id="62"/>
          </w:p>
        </w:tc>
        <w:tc>
          <w:tcPr>
            <w:tcW w:w="1260" w:type="dxa"/>
            <w:vAlign w:val="center"/>
          </w:tcPr>
          <w:p>
            <w:bookmarkStart w:id="63" w:name="达标率得分"/>
            <w:r>
              <w:rPr>
                <w:rFonts w:hint="eastAsia"/>
              </w:rPr>
              <w:t>0</w:t>
            </w:r>
            <w:bookmarkEnd w:id="63"/>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Dali202</w:t>
    </w:r>
    <w:r>
      <w:rPr>
        <w:rFonts w:hint="eastAsia"/>
      </w:rPr>
      <w:t>2</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lang w:val="en-US"/>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 w:name="KSO_WPS_MARK_KEY" w:val="fb34e1b2-96e9-4bac-b2a8-2cd9e5b39fba"/>
  </w:docVars>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55BE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580</Words>
  <Characters>3306</Characters>
  <Lines>27</Lines>
  <Paragraphs>7</Paragraphs>
  <TotalTime>0</TotalTime>
  <ScaleCrop>false</ScaleCrop>
  <LinksUpToDate>false</LinksUpToDate>
  <CharactersWithSpaces>3879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Windows 用户</dc:creator>
  <cp:lastModifiedBy>A       kiss ℡</cp:lastModifiedBy>
  <cp:lastPrinted>2411-12-31T16:00:00Z</cp:lastPrinted>
  <dcterms:modified xsi:type="dcterms:W3CDTF">2023-03-08T11:08:05Z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E849B9C78266402E8777A3D522CBA48B</vt:lpwstr>
  </property>
</Properties>
</file>