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eastAsiaTheme="minorEastAsia"/>
          <w:color w:val="000000"/>
          <w:sz w:val="19"/>
          <w:szCs w:val="19"/>
          <w:lang w:val="en-US" w:eastAsia="zh-CN"/>
        </w:rPr>
      </w:pPr>
      <w:r>
        <w:rPr>
          <w:rFonts w:hint="eastAsia"/>
          <w:color w:val="000000"/>
          <w:sz w:val="19"/>
          <w:szCs w:val="19"/>
          <w:lang w:val="en-US" w:eastAsia="zh-CN"/>
        </w:rPr>
        <w:t>电气设计说明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一、工程概况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详见建筑方案说明，本篇不再重复。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二. 设计依据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1、业主提供的设计委托任务书及对供配电系统设计的要求；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2、本院各工种提供的资料；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3、《供配电系统设计规范》 GB50052-2009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《20kV及以下变电所设计规范》 GB50053-2013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《低压配电设计规范》 GB50054-2011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《建筑设计防火规范》 GB50016-2014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《建筑物防雷设计规范》 GB50057-2010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《建筑照明设计标准》 GB50034-2013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《火灾自动报警系统设计规范》 GB50116-2013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《建筑物电子信息系统防雷技术规范》 GB50343-2012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《民用建筑电气设计规范》 JGJ 16-2008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《公共建筑节能设计标准》 GB50189-2015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《综合布线系统工程设计规范》 GB50311-2007;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《有线电视系统工程技术规范》 GB50200-94;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等地方有关建筑电气设计规范，标准等。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三、负荷等级及供电电源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1、根据工程性质，本工程应按三级负荷要求供电。应急照明自带蓄电池。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2、供电电源由市政开闭所引入一路独立的10kV电源。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3、使用电压: 照明为单相220V, 电力和空调为三相220/380V。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四、变配电系统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1．变配电所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本工程在室外设置独立变配电所，变电所层高为4.5m，均采用下进下出方案。所内设有：10KV中置式高压开关柜。1台SCB10-1250kVA环氧树脂浇铸低损、低噪、高效、节能变压器。变压器带强迫通风装置及 IP30外保护罩。抽屉式低压配电屏。变电所内地面垫高300mm防水措施；对于防潮，由建筑专业对变电所外墙及地面做专门处理。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2．继电保护方式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变压器低压侧主开关采用长延时、短延时、速断保护。继电保护采用带远程通讯接口的微电脑保护装置。变压器高压侧采用定时限三相过流，速断和单相接地保护，变压器高温报警、超高温跳闸保护。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3．操作电源：220V交流操作方式。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4．功率因数补偿：在变压器低压侧集中设置成套节能型无功功率自动补偿装置，使高压侧功率因数提高到0.9以上。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5．电费计量：在变电所设置计量电柜，高供高量。低压柜出线回路设置电能表，以供业主计量。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 xml:space="preserve">五、线路敷设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由变电所配出的线路采用直埋方式引入对应单体。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六、设备安装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消防用电设备的配电管线暗敷时，应穿管并应敷设在不燃烧体结构内且保护层厚度不应小于30mm。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 xml:space="preserve">七、照明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1、光源以细管径直管形荧光灯(T5系列)和紧凑型荧光灯为主，采用电子镇流器。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2、楼梯间照明采用智能照明控制系统集中控制，并且在火灾时能强制打开。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3、疏散走廊、安全出口处设置疏散指示标志灯和安全出口标志灯。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4、应急照明箱采用双电源供电，同时疏散指示标志灯、安全出口标志灯、疏散照明灯配置蓄电池，蓄电池供电时间应大于30分钟。变电所,弱电间等消防有关的重要场所的照明灯具配置蓄电池，蓄电池供电时间应不小于180分钟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八、防雷接地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1、本工程经计算年预计雷击次数为：0.186，防雷等级为三类。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、接闪器：采用25X4热镀锌扁钢作为避雷带；沿屋顶女儿墙四周敷设，支持卡子间距为0.5米，转角处悬空段不大于0.2米，避雷带高出屋面0.15米。屋面采用25X4热镀锌扁钢组成不大于20米X20米或24米x12米的避雷网格沿屋面敷设。所有高出屋面的各种金属构件均须与避雷带焊接连通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3、引下线：利用结构柱内对角主钢筋，钢筋单根最小截面Φ10~Φ16时，四根为一组，钢筋单根最小截面大于Φ16时，二根为一组，钢筋上下应焊接，引下线间距不大于25m,柱子上端预埋100x100x8钢板，用于柱子内主钢筋与避雷带连接的转换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4、接地装置：本工程利用基础钢筋作为接地极，采用共用接地方式，利用40X4热镀锌扁钢将桩基承台钢筋网，桩基钢筋连接起来构成等电位接地网络(详见接地平面图)。图中桩基承台钢筋，桩基钢筋及热镀锌扁钢之间的连接均采用焊接。接地电阻要求不大于1欧姆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5、引入引出本楼的金属管道，在入户处应与接地装置可靠相连。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6、在避雷引下线的外侧距地坪0.5米处设一接地端子盒作测接地电阻之用。施工完毕后, 应严格接照现行国家的电气施工安装验收规范验收。防雷装置的安装，参见图集02D501.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7、本工程属于信息技术防雷C级保护对象，分别在变电所低压母线，楼层配电间配电箱安装浪涌保护器。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九、火灾报警系统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本工程火灾自动报警系统需要报警兼联动，所以采用集中报警控制系统。消防自动报警系统按两总线树形设计，集中报警控制器设于消控室，因每栋单体较小，而且并没有可供值班的房间，所以单体消防不设区域报警器，直接从消控室穿管拉线至各单体接线端子线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参考规范：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(1)《建筑设计防火规范》 (GB50016-2014)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(2)《火灾自动报警系统设计规范》 (GB50116-2013)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(3)《民用建筑电气设计规范》 (JGJ 16-2008)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(4)《建筑物电子信息系统防雷技术规范》 (GB50343-2012)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注：任－台火灾报警控制器所连接的火灾探测器、手动火灾报警按钮和模块等设备总数和地址总数，均不应超过3200点，其中每条总线回路连接设备的总数不宜超过200点，系统总结上应设置总线短路隔离器，每只总线短路隔离器保护的火灾探测器、手动火灾报警按钮和模块等消防设备的总数不应超过32点，所有设计用终端设备均选用自带隔离功能的型号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1、消防控制室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消防控制室的报警控制设备由火灾报警控制主机、联动控制台、CRT显示器、打印机、应急广播设备、消防直通对讲电话设备、电气火灾报警主机、电梯监控盘和电源设备等组成。消防控制室可接收感烟、感温、可燃气体等探测器的火灾报警信号及水流指示器、信号阀、压力开关、手动报警按钮、消火栓按钮动作信号，可显示消防水泵的电源及运行状况，可联动控制所有与消防有关的设备，在消防控制室可手动启动消防排烟风机，并设置直接报警的外线电话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2、报警组成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2.1报警设备（包括安装方式）； 2.2消防联动控制设备模块（非消电源切断、电梯迫降、风机联动等）；2.3风机等手动控制方式； 2.4应急广播。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十.综合布线系统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信息网络光缆和大对数市话铜缆由附近电信局引来，埋地引入电信间。电缆、光缆采用直埋或穿钢管埋地的敷设方式引入。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对数的电话电缆用作语音主干，数据主干采用6芯多模光纤。电缆和光纤经穿管埋地引入各餐厅。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十一.有线电视系统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有线电视进线由有线电视网络引至弱电间。电缆采用直埋或穿钢管埋地的敷设方式引入。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十二.监控系统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12.1监控中心与消防控制室合用。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 xml:space="preserve">12.2.无障碍卫生间呼叫对讲系统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为了保证残障人士在无障碍则所方便处理紧急情况，在5#餐厅设置呼叫对讲系统。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19"/>
          <w:szCs w:val="19"/>
        </w:rPr>
        <w:t>在无障碍专用厕所（残疾人卫生间）设置呼叫求助按钮，在卫生间门上方的外墙上设置门灯，当残疾人在卫生间发生意外或紧急情况下，按下呼叫求助按钮，向控制室发出报警信号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TgzN2MwZjE0MzI5Yjc5MmUwMTMwZjIyN2ZiNWEifQ=="/>
  </w:docVars>
  <w:rsids>
    <w:rsidRoot w:val="79D42F81"/>
    <w:rsid w:val="79D4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2426</Words>
  <Characters>2744</Characters>
  <Lines>0</Lines>
  <Paragraphs>0</Paragraphs>
  <TotalTime>0</TotalTime>
  <ScaleCrop>false</ScaleCrop>
  <LinksUpToDate>false</LinksUpToDate>
  <CharactersWithSpaces>2772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2023-03-04T14:21:00Z</dcterms:created>
  <dc:creator>拾贰丶</dc:creator>
  <cp:lastModifiedBy>拾贰丶</cp:lastModifiedBy>
  <dcterms:modified xsi:type="dcterms:W3CDTF">2023-03-04T14:22:03Z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DDC61AD20D264AA99AF9394EF0E35EF5</vt:lpwstr>
  </property>
</Properties>
</file>