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郁青·共生</w:t>
      </w:r>
    </w:p>
    <w:p>
      <w:pPr>
        <w:jc w:val="center"/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  <w:t>文化旅游区综合管廊监控运营维护中心方案设计说明</w:t>
      </w: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问题提出</w:t>
      </w: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项目位于北京市通州文化旅游区，地块选址在萧太后河北街以北、曹园东路以东、金澜南街以南，紧临曹园东路。北侧为规划供热用地、西侧为规划外事用地、南侧为规划商业用地、东侧为规划多功能用地。</w:t>
      </w: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该位置基本位于文化旅游区中心位置，有利于后续管廊的检修与管理，可以更好地服务该片区的综合管廊运维需求。</w:t>
      </w:r>
    </w:p>
    <w:p>
      <w:pPr>
        <w:ind w:firstLine="420" w:firstLineChars="200"/>
        <w:jc w:val="both"/>
      </w:pPr>
      <w:r>
        <w:drawing>
          <wp:inline distT="0" distB="0" distL="114300" distR="114300">
            <wp:extent cx="4874260" cy="1635125"/>
            <wp:effectExtent l="0" t="0" r="254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-583" r="-63"/>
                    <a:stretch>
                      <a:fillRect/>
                    </a:stretch>
                  </pic:blipFill>
                  <pic:spPr>
                    <a:xfrm>
                      <a:off x="0" y="0"/>
                      <a:ext cx="4874405" cy="163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4819015" cy="2016125"/>
            <wp:effectExtent l="0" t="0" r="12065" b="1079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rcRect t="21463" b="17106"/>
                    <a:stretch>
                      <a:fillRect/>
                    </a:stretch>
                  </pic:blipFill>
                  <pic:spPr>
                    <a:xfrm>
                      <a:off x="0" y="0"/>
                      <a:ext cx="4819407" cy="20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创意策划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“郁青·共生”，“郁青”，出自“岸芷汀兰，郁郁青青”，指周边香气馥郁，青葱繁茂的样子，用以来突出本项目绿色建筑的特点和设计理念；“共生”指北京通州文化旅游区中，不同建筑之间所形成的紧密关系。北京环球度假区获得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begin"/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instrText xml:space="preserve"> HYPERLINK "https://baike.baidu.com/item/LEED/8776554?fromModule=lemma_inlink" \t "https://baike.baidu.com/item/%E5%8C%97%E4%BA%AC%E7%8E%AF%E7%90%83%E5%BA%A6%E5%81%87%E5%8C%BA/_blank" </w:instrTex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separate"/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LEED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fldChar w:fldCharType="end"/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“能源环境设计先锋”金级认证，成为全球首家获此殊荣的主题公园度假区，本项目位于文化旅游区中心位置，应和周边建筑共同打造首都的生态文化区。</w:t>
      </w:r>
    </w:p>
    <w:p>
      <w:pPr>
        <w:jc w:val="left"/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54625" cy="3042285"/>
            <wp:effectExtent l="0" t="0" r="3175" b="571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设计思路</w:t>
      </w: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地块规划用地性质为市政用地，规划用地规模为0.29公顷，根据规划要求，地上建筑面积不超过1676平方米。</w:t>
      </w:r>
    </w:p>
    <w:p>
      <w:pPr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 xml:space="preserve">    紧邻监控中心周边道路为次干路与支路，周边道路较宽，有利于检修车辆的进出，对于出入口设置的影响不大。</w:t>
      </w:r>
    </w:p>
    <w:p>
      <w:pPr>
        <w:ind w:firstLine="560" w:firstLineChars="200"/>
        <w:jc w:val="both"/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南北向贯穿的九棵树中路将文化旅游区分为城市区与环球影城区，监控中心在立面设计时，采用生态木材表皮，融于城市环境，契合周边文化内涵。同时满足保障综合管廊的运行功能要求，设置监控中心，方便进行统一管理、应急、指挥和调度。</w:t>
      </w: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230" cy="2628265"/>
            <wp:effectExtent l="0" t="0" r="381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方案亮点</w:t>
      </w:r>
    </w:p>
    <w:p>
      <w:pPr>
        <w:ind w:firstLine="560" w:firstLineChars="200"/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在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建筑色彩及立面材质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方面，因项目临近环球影城区域，在对其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整体色彩提炼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后，发现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米黄、灰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和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赭石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是主色调，故在建筑色彩和材质设计时保证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监控中心外立面与区域整体色调相统一 。</w:t>
      </w:r>
    </w:p>
    <w:p>
      <w:pPr>
        <w:ind w:firstLine="560" w:firstLineChars="200"/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 xml:space="preserve">  在地下一层设置下沉庭院，积极引入自然采光，极大改善地下空间舒适度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。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在首层及二层设置休息区，丰富空间体验。</w:t>
      </w:r>
    </w:p>
    <w:p>
      <w:pPr>
        <w:ind w:firstLine="560" w:firstLineChars="200"/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 xml:space="preserve"> 本项目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还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引入导光管系统，将自然光从室外地面引入到地下室，满足地下室采光要求。</w:t>
      </w:r>
    </w:p>
    <w:p>
      <w:pPr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070735" cy="2022475"/>
            <wp:effectExtent l="0" t="0" r="1905" b="4445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86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0707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33725" cy="2015490"/>
            <wp:effectExtent l="0" t="0" r="571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3481" r="127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项目建设使用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绿色建材，比如节能门窗，铺设太阳能板等。采用装配式建筑，装配率不低于50%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，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外立面采用预制装配式复合板。屋面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屋面建造空中花园，充分利用屋顶空间，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玻璃顶部分采用电动或手动遮阳+可开启通风窗，最大化利用自然通风。</w:t>
      </w:r>
    </w:p>
    <w:p>
      <w:pPr>
        <w:ind w:firstLine="560" w:firstLineChars="200"/>
        <w:jc w:val="both"/>
        <w:rPr>
          <w:rFonts w:hint="default"/>
          <w:b w:val="0"/>
          <w:bCs w:val="0"/>
          <w:sz w:val="28"/>
          <w:szCs w:val="36"/>
          <w:lang w:val="en-US" w:eastAsia="zh-CN"/>
        </w:rPr>
      </w:pPr>
      <w:r>
        <w:rPr>
          <w:rFonts w:hint="default"/>
          <w:b w:val="0"/>
          <w:bCs w:val="0"/>
          <w:sz w:val="28"/>
          <w:szCs w:val="36"/>
          <w:lang w:val="en-US" w:eastAsia="zh-CN"/>
        </w:rPr>
        <w:t>室外场地采用海绵型场地</w:t>
      </w:r>
      <w:r>
        <w:rPr>
          <w:rFonts w:hint="eastAsia"/>
          <w:b w:val="0"/>
          <w:bCs w:val="0"/>
          <w:sz w:val="28"/>
          <w:szCs w:val="36"/>
          <w:lang w:val="en-US" w:eastAsia="zh-CN"/>
        </w:rPr>
        <w:t>，设计区域透水铺装占铺装总面积的90%以上，沿园路设置植草沟，绿地中采用海绵措施面积占总绿地面积的30%以上，景观配植丰富。</w:t>
      </w:r>
      <w:r>
        <w:rPr>
          <w:rFonts w:hint="default"/>
          <w:b w:val="0"/>
          <w:bCs w:val="0"/>
          <w:sz w:val="28"/>
          <w:szCs w:val="36"/>
          <w:lang w:val="en-US" w:eastAsia="zh-CN"/>
        </w:rPr>
        <w:t>人行道铺装与建筑平顺衔接，营造舒适的步行体验。建筑前铺装的衔接有高差采用景观处理手法。</w:t>
      </w:r>
    </w:p>
    <w:p>
      <w:pPr>
        <w:jc w:val="both"/>
      </w:pPr>
      <w:r>
        <w:drawing>
          <wp:inline distT="0" distB="0" distL="114300" distR="114300">
            <wp:extent cx="5271135" cy="3154045"/>
            <wp:effectExtent l="0" t="0" r="1905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12110"/>
            <wp:effectExtent l="0" t="0" r="2540" b="139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bCs/>
          <w:sz w:val="28"/>
          <w:szCs w:val="36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E0ODVjMjgxM2ExYjM0NzJmMTY3MDY2Yjk5ZTg0YTEifQ=="/>
  </w:docVars>
  <w:rsids>
    <w:rsidRoot w:val="00000000"/>
    <w:rsid w:val="005A6EC5"/>
    <w:rsid w:val="098A06BB"/>
    <w:rsid w:val="0F5C69FC"/>
    <w:rsid w:val="147068D6"/>
    <w:rsid w:val="147E2072"/>
    <w:rsid w:val="2FC516F9"/>
    <w:rsid w:val="4E620EF0"/>
    <w:rsid w:val="520236A5"/>
    <w:rsid w:val="55103501"/>
    <w:rsid w:val="5C57626B"/>
    <w:rsid w:val="643416FF"/>
    <w:rsid w:val="66594E25"/>
    <w:rsid w:val="6A7B77E5"/>
    <w:rsid w:val="6C15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947</Words>
  <Characters>962</Characters>
  <Lines>0</Lines>
  <Paragraphs>0</Paragraphs>
  <TotalTime>0</TotalTime>
  <ScaleCrop>false</ScaleCrop>
  <LinksUpToDate>false</LinksUpToDate>
  <CharactersWithSpaces>970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2023-01-02T12:55:00Z</dcterms:created>
  <dc:creator>lenovo</dc:creator>
  <cp:lastModifiedBy>小王子</cp:lastModifiedBy>
  <dcterms:modified xsi:type="dcterms:W3CDTF">2023-01-02T15:33:58Z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6CBAF8BE0D7A43C4B662CEA325B32252</vt:lpwstr>
  </property>
</Properties>
</file>