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hint="eastAsia" w:ascii="宋体" w:hAnsi="宋体" w:eastAsia="宋体"/>
          <w:b/>
          <w:bCs/>
          <w:sz w:val="32"/>
          <w:szCs w:val="32"/>
          <w:lang w:eastAsia="zh-CN"/>
        </w:rPr>
      </w:pPr>
      <w:r>
        <w:rPr>
          <w:rFonts w:hint="eastAsia" w:ascii="宋体" w:hAnsi="宋体" w:eastAsia="宋体"/>
          <w:b/>
          <w:bCs/>
          <w:sz w:val="32"/>
          <w:szCs w:val="32"/>
          <w:lang w:eastAsia="zh-CN"/>
        </w:rPr>
        <w:drawing>
          <wp:inline distT="0" distB="0" distL="114300" distR="114300">
            <wp:extent cx="5667375" cy="4234815"/>
            <wp:effectExtent l="4445" t="5080" r="6350"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val="0"/>
        <w:spacing w:after="312" w:afterLines="100"/>
        <w:rPr>
          <w:rFonts w:ascii="宋体" w:hAnsi="宋体"/>
          <w:b/>
          <w:bCs/>
          <w:kern w:val="2"/>
          <w:sz w:val="30"/>
          <w:szCs w:val="24"/>
          <w:lang w:val="en-US"/>
        </w:rPr>
      </w:pPr>
      <w:bookmarkStart w:id="39" w:name="_GoBack"/>
      <w:bookmarkEnd w:id="39"/>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济南</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2023年1月2日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住区热环境TERA2022</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20210808(SP1)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T15698010160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济南</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36.70</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117.00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0"/>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9pt;width:158.5pt;" filled="f" o:preferrelative="t" stroked="f" coordsize="21600,21600">
            <v:path/>
            <v:fill on="f" focussize="0,0"/>
            <v:stroke on="f" joinstyle="miter"/>
            <v:imagedata r:id="rId11"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15pt;width:26pt;" filled="f" o:preferrelative="t" stroked="f" coordsize="21600,21600">
            <v:path/>
            <v:fill on="f" focussize="0,0"/>
            <v:stroke on="f" joinstyle="miter"/>
            <v:imagedata r:id="rId12"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pt;width:9.7pt;" filled="f" o:preferrelative="t" stroked="f" coordsize="21600,21600">
            <v:path/>
            <v:fill on="f" focussize="0,0"/>
            <v:stroke on="f" joinstyle="miter"/>
            <v:imagedata r:id="rId13"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15pt;width:44.7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pt;width:9.7pt;" filled="f" o:preferrelative="t" stroked="f" coordsize="21600,21600">
            <v:path/>
            <v:fill on="f" focussize="0,0"/>
            <v:stroke on="f" joinstyle="miter"/>
            <v:imagedata r:id="rId13"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15pt;width:11.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15pt;width:12.7pt;" filled="f" o:preferrelative="t" stroked="f" coordsize="21600,21600">
            <v:path/>
            <v:fill on="f" focussize="0,0"/>
            <v:stroke on="f" joinstyle="miter"/>
            <v:imagedata r:id="rId16"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15pt;width:11.5pt;" filled="f" o:preferrelative="t" stroked="f" coordsize="21600,21600">
            <v:path/>
            <v:fill on="f" focussize="0,0"/>
            <v:stroke on="f" joinstyle="miter"/>
            <v:imagedata r:id="rId15"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15pt;width:12.7pt;" filled="f" o:preferrelative="t" stroked="f" coordsize="21600,21600">
            <v:path/>
            <v:fill on="f" focussize="0,0"/>
            <v:stroke on="f" joinstyle="miter"/>
            <v:imagedata r:id="rId16"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19.95pt;width:199.65pt;" filled="f" o:preferrelative="t" stroked="f" coordsize="21600,21600">
            <v:path/>
            <v:fill on="f" focussize="0,0"/>
            <v:stroke on="f" joinstyle="miter"/>
            <v:imagedata r:id="rId17"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55pt;width:30.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15pt;width:38.1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pt;width:9.7pt;" filled="f" o:preferrelative="t" stroked="f" coordsize="21600,21600">
            <v:path/>
            <v:fill on="f" focussize="0,0"/>
            <v:stroke on="f" joinstyle="miter"/>
            <v:imagedata r:id="rId13"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15pt;width:36.9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pt;width:9.7pt;" filled="f" o:preferrelative="t" stroked="f" coordsize="21600,21600">
            <v:path/>
            <v:fill on="f" focussize="0,0"/>
            <v:stroke on="f" joinstyle="miter"/>
            <v:imagedata r:id="rId13"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15pt;width:36.9pt;" filled="f" o:preferrelative="t" stroked="f" coordsize="21600,21600">
            <v:path/>
            <v:fill on="f" focussize="0,0"/>
            <v:stroke on="f" joinstyle="miter"/>
            <v:imagedata r:id="rId21"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pt;width:9.7pt;" filled="f" o:preferrelative="t" stroked="f" coordsize="21600,21600">
            <v:path/>
            <v:fill on="f" focussize="0,0"/>
            <v:stroke on="f" joinstyle="miter"/>
            <v:imagedata r:id="rId13"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26.0</w:t>
            </w:r>
          </w:p>
        </w:tc>
        <w:tc>
          <w:tcPr>
            <w:tcW w:w="1341" w:type="dxa"/>
            <w:vAlign w:val="center"/>
          </w:tcPr>
          <w:p>
            <w:pPr>
              <w:jc w:val="center"/>
            </w:pPr>
            <w:r>
              <w:t>76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25.7</w:t>
            </w:r>
          </w:p>
        </w:tc>
        <w:tc>
          <w:tcPr>
            <w:tcW w:w="1341" w:type="dxa"/>
            <w:vAlign w:val="center"/>
          </w:tcPr>
          <w:p>
            <w:pPr>
              <w:jc w:val="center"/>
            </w:pPr>
            <w:r>
              <w:t>76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25.4</w:t>
            </w:r>
          </w:p>
        </w:tc>
        <w:tc>
          <w:tcPr>
            <w:tcW w:w="1341" w:type="dxa"/>
            <w:vAlign w:val="center"/>
          </w:tcPr>
          <w:p>
            <w:pPr>
              <w:jc w:val="center"/>
            </w:pPr>
            <w:r>
              <w:t>78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24.9</w:t>
            </w:r>
          </w:p>
        </w:tc>
        <w:tc>
          <w:tcPr>
            <w:tcW w:w="1341" w:type="dxa"/>
            <w:vAlign w:val="center"/>
          </w:tcPr>
          <w:p>
            <w:pPr>
              <w:jc w:val="center"/>
            </w:pPr>
            <w:r>
              <w:t>79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24.6</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24.4</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24.6</w:t>
            </w:r>
          </w:p>
        </w:tc>
        <w:tc>
          <w:tcPr>
            <w:tcW w:w="1341" w:type="dxa"/>
            <w:vAlign w:val="center"/>
          </w:tcPr>
          <w:p>
            <w:pPr>
              <w:jc w:val="center"/>
            </w:pPr>
            <w:r>
              <w:t>81</w:t>
            </w:r>
          </w:p>
        </w:tc>
        <w:tc>
          <w:tcPr>
            <w:tcW w:w="1341" w:type="dxa"/>
            <w:vAlign w:val="center"/>
          </w:tcPr>
          <w:p>
            <w:pPr>
              <w:jc w:val="center"/>
            </w:pPr>
            <w:r>
              <w:t>38.00</w:t>
            </w:r>
          </w:p>
        </w:tc>
        <w:tc>
          <w:tcPr>
            <w:tcW w:w="1341" w:type="dxa"/>
            <w:vAlign w:val="center"/>
          </w:tcPr>
          <w:p>
            <w:pPr>
              <w:jc w:val="center"/>
            </w:pPr>
            <w:r>
              <w:t>32.00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25.2</w:t>
            </w:r>
          </w:p>
        </w:tc>
        <w:tc>
          <w:tcPr>
            <w:tcW w:w="1341" w:type="dxa"/>
            <w:vAlign w:val="center"/>
          </w:tcPr>
          <w:p>
            <w:pPr>
              <w:jc w:val="center"/>
            </w:pPr>
            <w:r>
              <w:t>79</w:t>
            </w:r>
          </w:p>
        </w:tc>
        <w:tc>
          <w:tcPr>
            <w:tcW w:w="1341" w:type="dxa"/>
            <w:vAlign w:val="center"/>
          </w:tcPr>
          <w:p>
            <w:pPr>
              <w:jc w:val="center"/>
            </w:pPr>
            <w:r>
              <w:t>135.00</w:t>
            </w:r>
          </w:p>
        </w:tc>
        <w:tc>
          <w:tcPr>
            <w:tcW w:w="1341" w:type="dxa"/>
            <w:vAlign w:val="center"/>
          </w:tcPr>
          <w:p>
            <w:pPr>
              <w:jc w:val="center"/>
            </w:pPr>
            <w:r>
              <w:t>103.00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25.9</w:t>
            </w:r>
          </w:p>
        </w:tc>
        <w:tc>
          <w:tcPr>
            <w:tcW w:w="1341" w:type="dxa"/>
            <w:vAlign w:val="center"/>
          </w:tcPr>
          <w:p>
            <w:pPr>
              <w:jc w:val="center"/>
            </w:pPr>
            <w:r>
              <w:t>76</w:t>
            </w:r>
          </w:p>
        </w:tc>
        <w:tc>
          <w:tcPr>
            <w:tcW w:w="1341" w:type="dxa"/>
            <w:vAlign w:val="center"/>
          </w:tcPr>
          <w:p>
            <w:pPr>
              <w:jc w:val="center"/>
            </w:pPr>
            <w:r>
              <w:t>242.00</w:t>
            </w:r>
          </w:p>
        </w:tc>
        <w:tc>
          <w:tcPr>
            <w:tcW w:w="1341" w:type="dxa"/>
            <w:vAlign w:val="center"/>
          </w:tcPr>
          <w:p>
            <w:pPr>
              <w:jc w:val="center"/>
            </w:pPr>
            <w:r>
              <w:t>181.00</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26.9</w:t>
            </w:r>
          </w:p>
        </w:tc>
        <w:tc>
          <w:tcPr>
            <w:tcW w:w="1341" w:type="dxa"/>
            <w:vAlign w:val="center"/>
          </w:tcPr>
          <w:p>
            <w:pPr>
              <w:jc w:val="center"/>
            </w:pPr>
            <w:r>
              <w:t>72</w:t>
            </w:r>
          </w:p>
        </w:tc>
        <w:tc>
          <w:tcPr>
            <w:tcW w:w="1341" w:type="dxa"/>
            <w:vAlign w:val="center"/>
          </w:tcPr>
          <w:p>
            <w:pPr>
              <w:jc w:val="center"/>
            </w:pPr>
            <w:r>
              <w:t>368.00</w:t>
            </w:r>
          </w:p>
        </w:tc>
        <w:tc>
          <w:tcPr>
            <w:tcW w:w="1341" w:type="dxa"/>
            <w:vAlign w:val="center"/>
          </w:tcPr>
          <w:p>
            <w:pPr>
              <w:jc w:val="center"/>
            </w:pPr>
            <w:r>
              <w:t>256.00</w:t>
            </w:r>
          </w:p>
        </w:tc>
        <w:tc>
          <w:tcPr>
            <w:tcW w:w="1341" w:type="dxa"/>
            <w:vAlign w:val="center"/>
          </w:tcPr>
          <w:p>
            <w:pPr>
              <w:jc w:val="center"/>
            </w:pPr>
            <w:r>
              <w:t>2.6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27.9</w:t>
            </w:r>
          </w:p>
        </w:tc>
        <w:tc>
          <w:tcPr>
            <w:tcW w:w="1341" w:type="dxa"/>
            <w:vAlign w:val="center"/>
          </w:tcPr>
          <w:p>
            <w:pPr>
              <w:jc w:val="center"/>
            </w:pPr>
            <w:r>
              <w:t>68</w:t>
            </w:r>
          </w:p>
        </w:tc>
        <w:tc>
          <w:tcPr>
            <w:tcW w:w="1341" w:type="dxa"/>
            <w:vAlign w:val="center"/>
          </w:tcPr>
          <w:p>
            <w:pPr>
              <w:jc w:val="center"/>
            </w:pPr>
            <w:r>
              <w:t>466.00</w:t>
            </w:r>
          </w:p>
        </w:tc>
        <w:tc>
          <w:tcPr>
            <w:tcW w:w="1341" w:type="dxa"/>
            <w:vAlign w:val="center"/>
          </w:tcPr>
          <w:p>
            <w:pPr>
              <w:jc w:val="center"/>
            </w:pPr>
            <w:r>
              <w:t>306.00</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28.7</w:t>
            </w:r>
          </w:p>
        </w:tc>
        <w:tc>
          <w:tcPr>
            <w:tcW w:w="1341" w:type="dxa"/>
            <w:vAlign w:val="center"/>
          </w:tcPr>
          <w:p>
            <w:pPr>
              <w:jc w:val="center"/>
            </w:pPr>
            <w:r>
              <w:t>65</w:t>
            </w:r>
          </w:p>
        </w:tc>
        <w:tc>
          <w:tcPr>
            <w:tcW w:w="1341" w:type="dxa"/>
            <w:vAlign w:val="center"/>
          </w:tcPr>
          <w:p>
            <w:pPr>
              <w:jc w:val="center"/>
            </w:pPr>
            <w:r>
              <w:t>530.00</w:t>
            </w:r>
          </w:p>
        </w:tc>
        <w:tc>
          <w:tcPr>
            <w:tcW w:w="1341" w:type="dxa"/>
            <w:vAlign w:val="center"/>
          </w:tcPr>
          <w:p>
            <w:pPr>
              <w:jc w:val="center"/>
            </w:pPr>
            <w:r>
              <w:t>350.00</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29.5</w:t>
            </w:r>
          </w:p>
        </w:tc>
        <w:tc>
          <w:tcPr>
            <w:tcW w:w="1341" w:type="dxa"/>
            <w:vAlign w:val="center"/>
          </w:tcPr>
          <w:p>
            <w:pPr>
              <w:jc w:val="center"/>
            </w:pPr>
            <w:r>
              <w:t>62</w:t>
            </w:r>
          </w:p>
        </w:tc>
        <w:tc>
          <w:tcPr>
            <w:tcW w:w="1341" w:type="dxa"/>
            <w:vAlign w:val="center"/>
          </w:tcPr>
          <w:p>
            <w:pPr>
              <w:jc w:val="center"/>
            </w:pPr>
            <w:r>
              <w:t>569.00</w:t>
            </w:r>
          </w:p>
        </w:tc>
        <w:tc>
          <w:tcPr>
            <w:tcW w:w="1341" w:type="dxa"/>
            <w:vAlign w:val="center"/>
          </w:tcPr>
          <w:p>
            <w:pPr>
              <w:jc w:val="center"/>
            </w:pPr>
            <w:r>
              <w:t>367.00</w:t>
            </w:r>
          </w:p>
        </w:tc>
        <w:tc>
          <w:tcPr>
            <w:tcW w:w="1341" w:type="dxa"/>
            <w:vAlign w:val="center"/>
          </w:tcPr>
          <w:p>
            <w:pPr>
              <w:jc w:val="center"/>
            </w:pPr>
            <w:r>
              <w:t>3.1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30.0</w:t>
            </w:r>
          </w:p>
        </w:tc>
        <w:tc>
          <w:tcPr>
            <w:tcW w:w="1341" w:type="dxa"/>
            <w:vAlign w:val="center"/>
          </w:tcPr>
          <w:p>
            <w:pPr>
              <w:jc w:val="center"/>
            </w:pPr>
            <w:r>
              <w:t>60</w:t>
            </w:r>
          </w:p>
        </w:tc>
        <w:tc>
          <w:tcPr>
            <w:tcW w:w="1341" w:type="dxa"/>
            <w:vAlign w:val="center"/>
          </w:tcPr>
          <w:p>
            <w:pPr>
              <w:jc w:val="center"/>
            </w:pPr>
            <w:r>
              <w:t>550.00</w:t>
            </w:r>
          </w:p>
        </w:tc>
        <w:tc>
          <w:tcPr>
            <w:tcW w:w="1341" w:type="dxa"/>
            <w:vAlign w:val="center"/>
          </w:tcPr>
          <w:p>
            <w:pPr>
              <w:jc w:val="center"/>
            </w:pPr>
            <w:r>
              <w:t>361.00</w:t>
            </w:r>
          </w:p>
        </w:tc>
        <w:tc>
          <w:tcPr>
            <w:tcW w:w="1341" w:type="dxa"/>
            <w:vAlign w:val="center"/>
          </w:tcPr>
          <w:p>
            <w:pPr>
              <w:jc w:val="center"/>
            </w:pPr>
            <w:r>
              <w:t>3.2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30.3</w:t>
            </w:r>
          </w:p>
        </w:tc>
        <w:tc>
          <w:tcPr>
            <w:tcW w:w="1341" w:type="dxa"/>
            <w:vAlign w:val="center"/>
          </w:tcPr>
          <w:p>
            <w:pPr>
              <w:jc w:val="center"/>
            </w:pPr>
            <w:r>
              <w:t>59</w:t>
            </w:r>
          </w:p>
        </w:tc>
        <w:tc>
          <w:tcPr>
            <w:tcW w:w="1341" w:type="dxa"/>
            <w:vAlign w:val="center"/>
          </w:tcPr>
          <w:p>
            <w:pPr>
              <w:jc w:val="center"/>
            </w:pPr>
            <w:r>
              <w:t>502.00</w:t>
            </w:r>
          </w:p>
        </w:tc>
        <w:tc>
          <w:tcPr>
            <w:tcW w:w="1341" w:type="dxa"/>
            <w:vAlign w:val="center"/>
          </w:tcPr>
          <w:p>
            <w:pPr>
              <w:jc w:val="center"/>
            </w:pPr>
            <w:r>
              <w:t>341.00</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30.5</w:t>
            </w:r>
          </w:p>
        </w:tc>
        <w:tc>
          <w:tcPr>
            <w:tcW w:w="1341" w:type="dxa"/>
            <w:vAlign w:val="center"/>
          </w:tcPr>
          <w:p>
            <w:pPr>
              <w:jc w:val="center"/>
            </w:pPr>
            <w:r>
              <w:t>59</w:t>
            </w:r>
          </w:p>
        </w:tc>
        <w:tc>
          <w:tcPr>
            <w:tcW w:w="1341" w:type="dxa"/>
            <w:vAlign w:val="center"/>
          </w:tcPr>
          <w:p>
            <w:pPr>
              <w:jc w:val="center"/>
            </w:pPr>
            <w:r>
              <w:t>432.00</w:t>
            </w:r>
          </w:p>
        </w:tc>
        <w:tc>
          <w:tcPr>
            <w:tcW w:w="1341" w:type="dxa"/>
            <w:vAlign w:val="center"/>
          </w:tcPr>
          <w:p>
            <w:pPr>
              <w:jc w:val="center"/>
            </w:pPr>
            <w:r>
              <w:t>292.00</w:t>
            </w:r>
          </w:p>
        </w:tc>
        <w:tc>
          <w:tcPr>
            <w:tcW w:w="1341" w:type="dxa"/>
            <w:vAlign w:val="center"/>
          </w:tcPr>
          <w:p>
            <w:pPr>
              <w:jc w:val="center"/>
            </w:pPr>
            <w:r>
              <w:t>3.2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30.3</w:t>
            </w:r>
          </w:p>
        </w:tc>
        <w:tc>
          <w:tcPr>
            <w:tcW w:w="1341" w:type="dxa"/>
            <w:vAlign w:val="center"/>
          </w:tcPr>
          <w:p>
            <w:pPr>
              <w:jc w:val="center"/>
            </w:pPr>
            <w:r>
              <w:t>59</w:t>
            </w:r>
          </w:p>
        </w:tc>
        <w:tc>
          <w:tcPr>
            <w:tcW w:w="1341" w:type="dxa"/>
            <w:vAlign w:val="center"/>
          </w:tcPr>
          <w:p>
            <w:pPr>
              <w:jc w:val="center"/>
            </w:pPr>
            <w:r>
              <w:t>331.00</w:t>
            </w:r>
          </w:p>
        </w:tc>
        <w:tc>
          <w:tcPr>
            <w:tcW w:w="1341" w:type="dxa"/>
            <w:vAlign w:val="center"/>
          </w:tcPr>
          <w:p>
            <w:pPr>
              <w:jc w:val="center"/>
            </w:pPr>
            <w:r>
              <w:t>221.00</w:t>
            </w:r>
          </w:p>
        </w:tc>
        <w:tc>
          <w:tcPr>
            <w:tcW w:w="1341" w:type="dxa"/>
            <w:vAlign w:val="center"/>
          </w:tcPr>
          <w:p>
            <w:pPr>
              <w:jc w:val="center"/>
            </w:pPr>
            <w:r>
              <w:t>3.2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30.0</w:t>
            </w:r>
          </w:p>
        </w:tc>
        <w:tc>
          <w:tcPr>
            <w:tcW w:w="1341" w:type="dxa"/>
            <w:vAlign w:val="center"/>
          </w:tcPr>
          <w:p>
            <w:pPr>
              <w:jc w:val="center"/>
            </w:pPr>
            <w:r>
              <w:t>61</w:t>
            </w:r>
          </w:p>
        </w:tc>
        <w:tc>
          <w:tcPr>
            <w:tcW w:w="1341" w:type="dxa"/>
            <w:vAlign w:val="center"/>
          </w:tcPr>
          <w:p>
            <w:pPr>
              <w:jc w:val="center"/>
            </w:pPr>
            <w:r>
              <w:t>219.00</w:t>
            </w:r>
          </w:p>
        </w:tc>
        <w:tc>
          <w:tcPr>
            <w:tcW w:w="1341" w:type="dxa"/>
            <w:vAlign w:val="center"/>
          </w:tcPr>
          <w:p>
            <w:pPr>
              <w:jc w:val="center"/>
            </w:pPr>
            <w:r>
              <w:t>152.00</w:t>
            </w:r>
          </w:p>
        </w:tc>
        <w:tc>
          <w:tcPr>
            <w:tcW w:w="1341" w:type="dxa"/>
            <w:vAlign w:val="center"/>
          </w:tcPr>
          <w:p>
            <w:pPr>
              <w:jc w:val="center"/>
            </w:pPr>
            <w:r>
              <w:t>3.1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29.4</w:t>
            </w:r>
          </w:p>
        </w:tc>
        <w:tc>
          <w:tcPr>
            <w:tcW w:w="1341" w:type="dxa"/>
            <w:vAlign w:val="center"/>
          </w:tcPr>
          <w:p>
            <w:pPr>
              <w:jc w:val="center"/>
            </w:pPr>
            <w:r>
              <w:t>63</w:t>
            </w:r>
          </w:p>
        </w:tc>
        <w:tc>
          <w:tcPr>
            <w:tcW w:w="1341" w:type="dxa"/>
            <w:vAlign w:val="center"/>
          </w:tcPr>
          <w:p>
            <w:pPr>
              <w:jc w:val="center"/>
            </w:pPr>
            <w:r>
              <w:t>110.00</w:t>
            </w:r>
          </w:p>
        </w:tc>
        <w:tc>
          <w:tcPr>
            <w:tcW w:w="1341" w:type="dxa"/>
            <w:vAlign w:val="center"/>
          </w:tcPr>
          <w:p>
            <w:pPr>
              <w:jc w:val="center"/>
            </w:pPr>
            <w:r>
              <w:t>80.00</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28.7</w:t>
            </w:r>
          </w:p>
        </w:tc>
        <w:tc>
          <w:tcPr>
            <w:tcW w:w="1341" w:type="dxa"/>
            <w:vAlign w:val="center"/>
          </w:tcPr>
          <w:p>
            <w:pPr>
              <w:jc w:val="center"/>
            </w:pPr>
            <w:r>
              <w:t>65</w:t>
            </w:r>
          </w:p>
        </w:tc>
        <w:tc>
          <w:tcPr>
            <w:tcW w:w="1341" w:type="dxa"/>
            <w:vAlign w:val="center"/>
          </w:tcPr>
          <w:p>
            <w:pPr>
              <w:jc w:val="center"/>
            </w:pPr>
            <w:r>
              <w:t>11.00</w:t>
            </w:r>
          </w:p>
        </w:tc>
        <w:tc>
          <w:tcPr>
            <w:tcW w:w="1341" w:type="dxa"/>
            <w:vAlign w:val="center"/>
          </w:tcPr>
          <w:p>
            <w:pPr>
              <w:jc w:val="center"/>
            </w:pPr>
            <w:r>
              <w:t>10.00</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27.9</w:t>
            </w:r>
          </w:p>
        </w:tc>
        <w:tc>
          <w:tcPr>
            <w:tcW w:w="1341" w:type="dxa"/>
            <w:vAlign w:val="center"/>
          </w:tcPr>
          <w:p>
            <w:pPr>
              <w:jc w:val="center"/>
            </w:pPr>
            <w:r>
              <w:t>68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27.3</w:t>
            </w:r>
          </w:p>
        </w:tc>
        <w:tc>
          <w:tcPr>
            <w:tcW w:w="1341" w:type="dxa"/>
            <w:vAlign w:val="center"/>
          </w:tcPr>
          <w:p>
            <w:pPr>
              <w:jc w:val="center"/>
            </w:pPr>
            <w:r>
              <w:t>71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26.7</w:t>
            </w:r>
          </w:p>
        </w:tc>
        <w:tc>
          <w:tcPr>
            <w:tcW w:w="1341" w:type="dxa"/>
            <w:vAlign w:val="center"/>
          </w:tcPr>
          <w:p>
            <w:pPr>
              <w:jc w:val="center"/>
            </w:pPr>
            <w:r>
              <w:t>73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26.4</w:t>
            </w:r>
          </w:p>
        </w:tc>
        <w:tc>
          <w:tcPr>
            <w:tcW w:w="1341" w:type="dxa"/>
            <w:vAlign w:val="center"/>
          </w:tcPr>
          <w:p>
            <w:pPr>
              <w:jc w:val="center"/>
            </w:pPr>
            <w:r>
              <w:t>75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27.4</w:t>
            </w:r>
          </w:p>
        </w:tc>
        <w:tc>
          <w:tcPr>
            <w:tcW w:w="1341" w:type="dxa"/>
            <w:vAlign w:val="center"/>
          </w:tcPr>
          <w:p>
            <w:pPr>
              <w:jc w:val="center"/>
            </w:pPr>
            <w:r>
              <w:t>70</w:t>
            </w:r>
          </w:p>
        </w:tc>
        <w:tc>
          <w:tcPr>
            <w:tcW w:w="1341" w:type="dxa"/>
            <w:vAlign w:val="center"/>
          </w:tcPr>
          <w:p>
            <w:pPr>
              <w:jc w:val="center"/>
            </w:pPr>
            <w:r>
              <w:t>187.63</w:t>
            </w:r>
          </w:p>
        </w:tc>
        <w:tc>
          <w:tcPr>
            <w:tcW w:w="1341" w:type="dxa"/>
            <w:vAlign w:val="center"/>
          </w:tcPr>
          <w:p>
            <w:pPr>
              <w:jc w:val="center"/>
            </w:pPr>
            <w:r>
              <w:t>127.17</w:t>
            </w:r>
          </w:p>
        </w:tc>
        <w:tc>
          <w:tcPr>
            <w:tcW w:w="1341" w:type="dxa"/>
            <w:vAlign w:val="center"/>
          </w:tcPr>
          <w:p>
            <w:pPr>
              <w:jc w:val="center"/>
            </w:pPr>
            <w:r>
              <w:t>2.6</w:t>
            </w:r>
          </w:p>
        </w:tc>
        <w:tc>
          <w:tcPr>
            <w:tcW w:w="1341" w:type="dxa"/>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18124.69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11199.76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4.94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27.4</w:t>
            </w:r>
          </w:p>
        </w:tc>
        <w:tc>
          <w:tcPr>
            <w:tcW w:w="1166" w:type="dxa"/>
            <w:vAlign w:val="center"/>
          </w:tcPr>
          <w:p>
            <w:r>
              <w:t>0.0</w:t>
            </w:r>
          </w:p>
        </w:tc>
        <w:tc>
          <w:tcPr>
            <w:tcW w:w="1166" w:type="dxa"/>
            <w:vAlign w:val="center"/>
          </w:tcPr>
          <w:p>
            <w:r>
              <w:t>4.0</w:t>
            </w:r>
          </w:p>
        </w:tc>
        <w:tc>
          <w:tcPr>
            <w:tcW w:w="1166" w:type="dxa"/>
            <w:vAlign w:val="center"/>
          </w:tcPr>
          <w:p>
            <w:r>
              <w:t>0.0</w:t>
            </w:r>
          </w:p>
        </w:tc>
        <w:tc>
          <w:tcPr>
            <w:tcW w:w="1166" w:type="dxa"/>
            <w:vAlign w:val="center"/>
          </w:tcPr>
          <w:p>
            <w:r>
              <w:t>23.3</w:t>
            </w:r>
          </w:p>
        </w:tc>
        <w:tc>
          <w:tcPr>
            <w:tcW w:w="1166" w:type="dxa"/>
            <w:vAlign w:val="center"/>
          </w:tcPr>
          <w:p>
            <w:r>
              <w:t>25.9</w:t>
            </w:r>
          </w:p>
        </w:tc>
        <w:tc>
          <w:tcPr>
            <w:tcW w:w="1166" w:type="dxa"/>
            <w:vAlign w:val="center"/>
          </w:tcPr>
          <w:p>
            <w:r>
              <w:t>-2.556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27.4</w:t>
            </w:r>
          </w:p>
        </w:tc>
        <w:tc>
          <w:tcPr>
            <w:tcW w:w="1166" w:type="dxa"/>
            <w:vAlign w:val="center"/>
          </w:tcPr>
          <w:p>
            <w:r>
              <w:t>0.0</w:t>
            </w:r>
          </w:p>
        </w:tc>
        <w:tc>
          <w:tcPr>
            <w:tcW w:w="1166" w:type="dxa"/>
            <w:vAlign w:val="center"/>
          </w:tcPr>
          <w:p>
            <w:r>
              <w:t>4.0</w:t>
            </w:r>
          </w:p>
        </w:tc>
        <w:tc>
          <w:tcPr>
            <w:tcW w:w="1166" w:type="dxa"/>
            <w:vAlign w:val="center"/>
          </w:tcPr>
          <w:p>
            <w:r>
              <w:t>0.0</w:t>
            </w:r>
          </w:p>
        </w:tc>
        <w:tc>
          <w:tcPr>
            <w:tcW w:w="1166" w:type="dxa"/>
            <w:vAlign w:val="center"/>
          </w:tcPr>
          <w:p>
            <w:r>
              <w:t>23.3</w:t>
            </w:r>
          </w:p>
        </w:tc>
        <w:tc>
          <w:tcPr>
            <w:tcW w:w="1166" w:type="dxa"/>
            <w:vAlign w:val="center"/>
          </w:tcPr>
          <w:p>
            <w:r>
              <w:t>26.9</w:t>
            </w:r>
          </w:p>
        </w:tc>
        <w:tc>
          <w:tcPr>
            <w:tcW w:w="1166" w:type="dxa"/>
            <w:vAlign w:val="center"/>
          </w:tcPr>
          <w:p>
            <w:r>
              <w:t>-3.550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27.4</w:t>
            </w:r>
          </w:p>
        </w:tc>
        <w:tc>
          <w:tcPr>
            <w:tcW w:w="1166" w:type="dxa"/>
            <w:vAlign w:val="center"/>
          </w:tcPr>
          <w:p>
            <w:r>
              <w:t>0.0</w:t>
            </w:r>
          </w:p>
        </w:tc>
        <w:tc>
          <w:tcPr>
            <w:tcW w:w="1166" w:type="dxa"/>
            <w:vAlign w:val="center"/>
          </w:tcPr>
          <w:p>
            <w:r>
              <w:t>4.0</w:t>
            </w:r>
          </w:p>
        </w:tc>
        <w:tc>
          <w:tcPr>
            <w:tcW w:w="1166" w:type="dxa"/>
            <w:vAlign w:val="center"/>
          </w:tcPr>
          <w:p>
            <w:r>
              <w:t>0.0</w:t>
            </w:r>
          </w:p>
        </w:tc>
        <w:tc>
          <w:tcPr>
            <w:tcW w:w="1166" w:type="dxa"/>
            <w:vAlign w:val="center"/>
          </w:tcPr>
          <w:p>
            <w:r>
              <w:t>23.4</w:t>
            </w:r>
          </w:p>
        </w:tc>
        <w:tc>
          <w:tcPr>
            <w:tcW w:w="1166" w:type="dxa"/>
            <w:vAlign w:val="center"/>
          </w:tcPr>
          <w:p>
            <w:r>
              <w:t>27.9</w:t>
            </w:r>
          </w:p>
        </w:tc>
        <w:tc>
          <w:tcPr>
            <w:tcW w:w="1166" w:type="dxa"/>
            <w:vAlign w:val="center"/>
          </w:tcPr>
          <w:p>
            <w:r>
              <w:t>-4.514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27.4</w:t>
            </w:r>
          </w:p>
        </w:tc>
        <w:tc>
          <w:tcPr>
            <w:tcW w:w="1166" w:type="dxa"/>
            <w:vAlign w:val="center"/>
          </w:tcPr>
          <w:p>
            <w:r>
              <w:t>0.0</w:t>
            </w:r>
          </w:p>
        </w:tc>
        <w:tc>
          <w:tcPr>
            <w:tcW w:w="1166" w:type="dxa"/>
            <w:vAlign w:val="center"/>
          </w:tcPr>
          <w:p>
            <w:r>
              <w:t>4.0</w:t>
            </w:r>
          </w:p>
        </w:tc>
        <w:tc>
          <w:tcPr>
            <w:tcW w:w="1166" w:type="dxa"/>
            <w:vAlign w:val="center"/>
          </w:tcPr>
          <w:p>
            <w:r>
              <w:t>0.0</w:t>
            </w:r>
          </w:p>
        </w:tc>
        <w:tc>
          <w:tcPr>
            <w:tcW w:w="1166" w:type="dxa"/>
            <w:vAlign w:val="center"/>
          </w:tcPr>
          <w:p>
            <w:r>
              <w:t>23.4</w:t>
            </w:r>
          </w:p>
        </w:tc>
        <w:tc>
          <w:tcPr>
            <w:tcW w:w="1166" w:type="dxa"/>
            <w:vAlign w:val="center"/>
          </w:tcPr>
          <w:p>
            <w:r>
              <w:t>28.7</w:t>
            </w:r>
          </w:p>
        </w:tc>
        <w:tc>
          <w:tcPr>
            <w:tcW w:w="1166" w:type="dxa"/>
            <w:vAlign w:val="center"/>
          </w:tcPr>
          <w:p>
            <w:r>
              <w:t>-5.311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27.4</w:t>
            </w:r>
          </w:p>
        </w:tc>
        <w:tc>
          <w:tcPr>
            <w:tcW w:w="1166" w:type="dxa"/>
            <w:vAlign w:val="center"/>
          </w:tcPr>
          <w:p>
            <w:r>
              <w:t>0.0</w:t>
            </w:r>
          </w:p>
        </w:tc>
        <w:tc>
          <w:tcPr>
            <w:tcW w:w="1166" w:type="dxa"/>
            <w:vAlign w:val="center"/>
          </w:tcPr>
          <w:p>
            <w:r>
              <w:t>4.0</w:t>
            </w:r>
          </w:p>
        </w:tc>
        <w:tc>
          <w:tcPr>
            <w:tcW w:w="1166" w:type="dxa"/>
            <w:vAlign w:val="center"/>
          </w:tcPr>
          <w:p>
            <w:r>
              <w:t>0.0</w:t>
            </w:r>
          </w:p>
        </w:tc>
        <w:tc>
          <w:tcPr>
            <w:tcW w:w="1166" w:type="dxa"/>
            <w:vAlign w:val="center"/>
          </w:tcPr>
          <w:p>
            <w:r>
              <w:t>23.4</w:t>
            </w:r>
          </w:p>
        </w:tc>
        <w:tc>
          <w:tcPr>
            <w:tcW w:w="1166" w:type="dxa"/>
            <w:vAlign w:val="center"/>
          </w:tcPr>
          <w:p>
            <w:r>
              <w:t>29.5</w:t>
            </w:r>
          </w:p>
        </w:tc>
        <w:tc>
          <w:tcPr>
            <w:tcW w:w="1166" w:type="dxa"/>
            <w:vAlign w:val="center"/>
          </w:tcPr>
          <w:p>
            <w:r>
              <w:t>-6.074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27.4</w:t>
            </w:r>
          </w:p>
        </w:tc>
        <w:tc>
          <w:tcPr>
            <w:tcW w:w="1166" w:type="dxa"/>
            <w:vAlign w:val="center"/>
          </w:tcPr>
          <w:p>
            <w:r>
              <w:t>0.0</w:t>
            </w:r>
          </w:p>
        </w:tc>
        <w:tc>
          <w:tcPr>
            <w:tcW w:w="1166" w:type="dxa"/>
            <w:vAlign w:val="center"/>
          </w:tcPr>
          <w:p>
            <w:r>
              <w:t>4.0</w:t>
            </w:r>
          </w:p>
        </w:tc>
        <w:tc>
          <w:tcPr>
            <w:tcW w:w="1166" w:type="dxa"/>
            <w:vAlign w:val="center"/>
          </w:tcPr>
          <w:p>
            <w:r>
              <w:t>0.0</w:t>
            </w:r>
          </w:p>
        </w:tc>
        <w:tc>
          <w:tcPr>
            <w:tcW w:w="1166" w:type="dxa"/>
            <w:vAlign w:val="center"/>
          </w:tcPr>
          <w:p>
            <w:r>
              <w:t>23.4</w:t>
            </w:r>
          </w:p>
        </w:tc>
        <w:tc>
          <w:tcPr>
            <w:tcW w:w="1166" w:type="dxa"/>
            <w:vAlign w:val="center"/>
          </w:tcPr>
          <w:p>
            <w:r>
              <w:t>30.0</w:t>
            </w:r>
          </w:p>
        </w:tc>
        <w:tc>
          <w:tcPr>
            <w:tcW w:w="1166" w:type="dxa"/>
            <w:vAlign w:val="center"/>
          </w:tcPr>
          <w:p>
            <w:r>
              <w:t>-6.573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27.4</w:t>
            </w:r>
          </w:p>
        </w:tc>
        <w:tc>
          <w:tcPr>
            <w:tcW w:w="1166" w:type="dxa"/>
            <w:vAlign w:val="center"/>
          </w:tcPr>
          <w:p>
            <w:r>
              <w:t>0.0</w:t>
            </w:r>
          </w:p>
        </w:tc>
        <w:tc>
          <w:tcPr>
            <w:tcW w:w="1166" w:type="dxa"/>
            <w:vAlign w:val="center"/>
          </w:tcPr>
          <w:p>
            <w:r>
              <w:t>3.9</w:t>
            </w:r>
          </w:p>
        </w:tc>
        <w:tc>
          <w:tcPr>
            <w:tcW w:w="1166" w:type="dxa"/>
            <w:vAlign w:val="center"/>
          </w:tcPr>
          <w:p>
            <w:r>
              <w:t>0.0</w:t>
            </w:r>
          </w:p>
        </w:tc>
        <w:tc>
          <w:tcPr>
            <w:tcW w:w="1166" w:type="dxa"/>
            <w:vAlign w:val="center"/>
          </w:tcPr>
          <w:p>
            <w:r>
              <w:t>23.5</w:t>
            </w:r>
          </w:p>
        </w:tc>
        <w:tc>
          <w:tcPr>
            <w:tcW w:w="1166" w:type="dxa"/>
            <w:vAlign w:val="center"/>
          </w:tcPr>
          <w:p>
            <w:r>
              <w:t>30.3</w:t>
            </w:r>
          </w:p>
        </w:tc>
        <w:tc>
          <w:tcPr>
            <w:tcW w:w="1166" w:type="dxa"/>
            <w:vAlign w:val="center"/>
          </w:tcPr>
          <w:p>
            <w:r>
              <w:t>-6.848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27.4</w:t>
            </w:r>
          </w:p>
        </w:tc>
        <w:tc>
          <w:tcPr>
            <w:tcW w:w="1166" w:type="dxa"/>
            <w:vAlign w:val="center"/>
          </w:tcPr>
          <w:p>
            <w:r>
              <w:t>0.0</w:t>
            </w:r>
          </w:p>
        </w:tc>
        <w:tc>
          <w:tcPr>
            <w:tcW w:w="1166" w:type="dxa"/>
            <w:vAlign w:val="center"/>
          </w:tcPr>
          <w:p>
            <w:r>
              <w:t>3.9</w:t>
            </w:r>
          </w:p>
        </w:tc>
        <w:tc>
          <w:tcPr>
            <w:tcW w:w="1166" w:type="dxa"/>
            <w:vAlign w:val="center"/>
          </w:tcPr>
          <w:p>
            <w:r>
              <w:t>0.0</w:t>
            </w:r>
          </w:p>
        </w:tc>
        <w:tc>
          <w:tcPr>
            <w:tcW w:w="1166" w:type="dxa"/>
            <w:vAlign w:val="center"/>
          </w:tcPr>
          <w:p>
            <w:r>
              <w:t>23.4</w:t>
            </w:r>
          </w:p>
        </w:tc>
        <w:tc>
          <w:tcPr>
            <w:tcW w:w="1166" w:type="dxa"/>
            <w:vAlign w:val="center"/>
          </w:tcPr>
          <w:p>
            <w:r>
              <w:t>30.5</w:t>
            </w:r>
          </w:p>
        </w:tc>
        <w:tc>
          <w:tcPr>
            <w:tcW w:w="1166" w:type="dxa"/>
            <w:vAlign w:val="center"/>
          </w:tcPr>
          <w:p>
            <w:r>
              <w:t>-7.062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27.4</w:t>
            </w:r>
          </w:p>
        </w:tc>
        <w:tc>
          <w:tcPr>
            <w:tcW w:w="1166" w:type="dxa"/>
            <w:vAlign w:val="center"/>
          </w:tcPr>
          <w:p>
            <w:r>
              <w:t>0.0</w:t>
            </w:r>
          </w:p>
        </w:tc>
        <w:tc>
          <w:tcPr>
            <w:tcW w:w="1166" w:type="dxa"/>
            <w:vAlign w:val="center"/>
          </w:tcPr>
          <w:p>
            <w:r>
              <w:t>4.0</w:t>
            </w:r>
          </w:p>
        </w:tc>
        <w:tc>
          <w:tcPr>
            <w:tcW w:w="1166" w:type="dxa"/>
            <w:vAlign w:val="center"/>
          </w:tcPr>
          <w:p>
            <w:r>
              <w:t>0.0</w:t>
            </w:r>
          </w:p>
        </w:tc>
        <w:tc>
          <w:tcPr>
            <w:tcW w:w="1166" w:type="dxa"/>
            <w:vAlign w:val="center"/>
          </w:tcPr>
          <w:p>
            <w:r>
              <w:t>23.4</w:t>
            </w:r>
          </w:p>
        </w:tc>
        <w:tc>
          <w:tcPr>
            <w:tcW w:w="1166" w:type="dxa"/>
            <w:vAlign w:val="center"/>
          </w:tcPr>
          <w:p>
            <w:r>
              <w:t>30.3</w:t>
            </w:r>
          </w:p>
        </w:tc>
        <w:tc>
          <w:tcPr>
            <w:tcW w:w="1166" w:type="dxa"/>
            <w:vAlign w:val="center"/>
          </w:tcPr>
          <w:p>
            <w:r>
              <w:t>-6.888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27.4</w:t>
            </w:r>
          </w:p>
        </w:tc>
        <w:tc>
          <w:tcPr>
            <w:tcW w:w="1166" w:type="dxa"/>
            <w:vAlign w:val="center"/>
          </w:tcPr>
          <w:p>
            <w:r>
              <w:t>0.0</w:t>
            </w:r>
          </w:p>
        </w:tc>
        <w:tc>
          <w:tcPr>
            <w:tcW w:w="1166" w:type="dxa"/>
            <w:vAlign w:val="center"/>
          </w:tcPr>
          <w:p>
            <w:r>
              <w:t>3.9</w:t>
            </w:r>
          </w:p>
        </w:tc>
        <w:tc>
          <w:tcPr>
            <w:tcW w:w="1166" w:type="dxa"/>
            <w:vAlign w:val="center"/>
          </w:tcPr>
          <w:p>
            <w:r>
              <w:t>0.0</w:t>
            </w:r>
          </w:p>
        </w:tc>
        <w:tc>
          <w:tcPr>
            <w:tcW w:w="1166" w:type="dxa"/>
            <w:vAlign w:val="center"/>
          </w:tcPr>
          <w:p>
            <w:r>
              <w:t>23.4</w:t>
            </w:r>
          </w:p>
        </w:tc>
        <w:tc>
          <w:tcPr>
            <w:tcW w:w="1166" w:type="dxa"/>
            <w:vAlign w:val="center"/>
          </w:tcPr>
          <w:p>
            <w:r>
              <w:t>30.0</w:t>
            </w:r>
          </w:p>
        </w:tc>
        <w:tc>
          <w:tcPr>
            <w:tcW w:w="1166" w:type="dxa"/>
            <w:vAlign w:val="center"/>
          </w:tcPr>
          <w:p>
            <w:r>
              <w:t>-6.561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27.4</w:t>
            </w:r>
          </w:p>
        </w:tc>
        <w:tc>
          <w:tcPr>
            <w:tcW w:w="1166" w:type="dxa"/>
            <w:vAlign w:val="center"/>
          </w:tcPr>
          <w:p>
            <w:r>
              <w:t>0.0</w:t>
            </w:r>
          </w:p>
        </w:tc>
        <w:tc>
          <w:tcPr>
            <w:tcW w:w="1166" w:type="dxa"/>
            <w:vAlign w:val="center"/>
          </w:tcPr>
          <w:p>
            <w:r>
              <w:t>4.0</w:t>
            </w:r>
          </w:p>
        </w:tc>
        <w:tc>
          <w:tcPr>
            <w:tcW w:w="1166" w:type="dxa"/>
            <w:vAlign w:val="center"/>
          </w:tcPr>
          <w:p>
            <w:r>
              <w:t>0.0</w:t>
            </w:r>
          </w:p>
        </w:tc>
        <w:tc>
          <w:tcPr>
            <w:tcW w:w="1166" w:type="dxa"/>
            <w:vAlign w:val="center"/>
          </w:tcPr>
          <w:p>
            <w:r>
              <w:t>23.4</w:t>
            </w:r>
          </w:p>
        </w:tc>
        <w:tc>
          <w:tcPr>
            <w:tcW w:w="1166" w:type="dxa"/>
            <w:vAlign w:val="center"/>
          </w:tcPr>
          <w:p>
            <w:r>
              <w:t>29.4</w:t>
            </w:r>
          </w:p>
        </w:tc>
        <w:tc>
          <w:tcPr>
            <w:tcW w:w="1166" w:type="dxa"/>
            <w:vAlign w:val="center"/>
          </w:tcPr>
          <w:p>
            <w:r>
              <w:t>-6.018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-5.63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8670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2"/>
                    <a:stretch>
                      <a:fillRect/>
                    </a:stretch>
                  </pic:blipFill>
                  <pic:spPr>
                    <a:xfrm>
                      <a:off x="0" y="0"/>
                      <a:ext cx="5667375" cy="28670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5MWIyNDYyMzJhM2IzNzllOTNkMGI3M2Y0NmM2MWYifQ=="/>
  </w:docVars>
  <w:rsids>
    <w:rsidRoot w:val="0014491A"/>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491A"/>
    <w:rsid w:val="0014776A"/>
    <w:rsid w:val="001579E6"/>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3151D"/>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13EC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6.png"/><Relationship Id="rId21" Type="http://schemas.openxmlformats.org/officeDocument/2006/relationships/image" Target="media/image15.wmf"/><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NXTH\AppData\Local\Temp\tmp1.dot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渗透面夏季逐时蒸发量</a:t>
            </a:r>
          </a:p>
        </c:rich>
      </c:tx>
      <c:layout>
        <c:manualLayout>
          <c:xMode val="edge"/>
          <c:yMode val="edge"/>
          <c:x val="0.264817927170868"/>
          <c:y val="0.0193432298695457"/>
        </c:manualLayout>
      </c:layout>
      <c:overlay val="0"/>
      <c:spPr>
        <a:noFill/>
        <a:ln>
          <a:noFill/>
        </a:ln>
        <a:effectLst/>
      </c:spPr>
    </c:title>
    <c:autoTitleDeleted val="0"/>
    <c:plotArea>
      <c:layout>
        <c:manualLayout>
          <c:layoutTarget val="inner"/>
          <c:xMode val="edge"/>
          <c:yMode val="edge"/>
          <c:x val="0.0441786414565826"/>
          <c:y val="0.0799476533213379"/>
          <c:w val="0.927425"/>
          <c:h val="0.717233333333333"/>
        </c:manualLayout>
      </c:layout>
      <c:lineChart>
        <c:grouping val="standard"/>
        <c:varyColors val="0"/>
        <c:ser>
          <c:idx val="0"/>
          <c:order val="0"/>
          <c:tx>
            <c:strRef>
              <c:f>Sheet1!$B$1</c:f>
              <c:strCache>
                <c:ptCount val="1"/>
                <c:pt idx="0">
                  <c:v>水面(kg/(㎡.h))</c:v>
                </c:pt>
              </c:strCache>
            </c:strRef>
          </c:tx>
          <c:spPr>
            <a:ln w="28575" cap="rnd">
              <a:solidFill>
                <a:schemeClr val="accent1"/>
              </a:solidFill>
              <a:round/>
            </a:ln>
            <a:effectLst/>
          </c:spPr>
          <c:marker>
            <c:symbol val="none"/>
          </c:marker>
          <c:dLbls>
            <c:delete val="1"/>
          </c:dLbls>
          <c:cat>
            <c:numRef>
              <c:f>Sheet1!$A$3:$A$32</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Sheet1!$B$3:$B$32</c:f>
              <c:numCache>
                <c:formatCode>General</c:formatCode>
                <c:ptCount val="30"/>
                <c:pt idx="0">
                  <c:v>0.14</c:v>
                </c:pt>
                <c:pt idx="1">
                  <c:v>0.12</c:v>
                </c:pt>
                <c:pt idx="2">
                  <c:v>0.12</c:v>
                </c:pt>
                <c:pt idx="3">
                  <c:v>0.1</c:v>
                </c:pt>
                <c:pt idx="4">
                  <c:v>0.11</c:v>
                </c:pt>
                <c:pt idx="5">
                  <c:v>0.16</c:v>
                </c:pt>
                <c:pt idx="6">
                  <c:v>0.28</c:v>
                </c:pt>
                <c:pt idx="7">
                  <c:v>0.45</c:v>
                </c:pt>
                <c:pt idx="8">
                  <c:v>0.65</c:v>
                </c:pt>
                <c:pt idx="9">
                  <c:v>0.86</c:v>
                </c:pt>
                <c:pt idx="10">
                  <c:v>1.02</c:v>
                </c:pt>
                <c:pt idx="11">
                  <c:v>1.15</c:v>
                </c:pt>
                <c:pt idx="12">
                  <c:v>1.18</c:v>
                </c:pt>
                <c:pt idx="13">
                  <c:v>1.15</c:v>
                </c:pt>
                <c:pt idx="14">
                  <c:v>1.05</c:v>
                </c:pt>
                <c:pt idx="15">
                  <c:v>0.93</c:v>
                </c:pt>
                <c:pt idx="16">
                  <c:v>0.75</c:v>
                </c:pt>
                <c:pt idx="17">
                  <c:v>0.6</c:v>
                </c:pt>
                <c:pt idx="18">
                  <c:v>0.51</c:v>
                </c:pt>
                <c:pt idx="19">
                  <c:v>0.33</c:v>
                </c:pt>
                <c:pt idx="20">
                  <c:v>0.29</c:v>
                </c:pt>
                <c:pt idx="21">
                  <c:v>0.22</c:v>
                </c:pt>
                <c:pt idx="22">
                  <c:v>0.18</c:v>
                </c:pt>
                <c:pt idx="23">
                  <c:v>0.15</c:v>
                </c:pt>
              </c:numCache>
            </c:numRef>
          </c:val>
          <c:smooth val="0"/>
        </c:ser>
        <c:ser>
          <c:idx val="1"/>
          <c:order val="1"/>
          <c:tx>
            <c:strRef>
              <c:f>Sheet1!$C$1</c:f>
              <c:strCache>
                <c:ptCount val="1"/>
                <c:pt idx="0">
                  <c:v>绿地(kg/(㎡.h))</c:v>
                </c:pt>
              </c:strCache>
            </c:strRef>
          </c:tx>
          <c:spPr>
            <a:ln w="28575" cap="rnd">
              <a:solidFill>
                <a:schemeClr val="accent2"/>
              </a:solidFill>
              <a:round/>
            </a:ln>
            <a:effectLst/>
          </c:spPr>
          <c:marker>
            <c:symbol val="none"/>
          </c:marker>
          <c:dLbls>
            <c:delete val="1"/>
          </c:dLbls>
          <c:cat>
            <c:numRef>
              <c:f>Sheet1!$A$3:$A$32</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Sheet1!$C$3:$C$32</c:f>
              <c:numCache>
                <c:formatCode>General</c:formatCode>
                <c:ptCount val="30"/>
                <c:pt idx="0">
                  <c:v>0.28</c:v>
                </c:pt>
                <c:pt idx="1">
                  <c:v>0.2</c:v>
                </c:pt>
                <c:pt idx="2">
                  <c:v>0.19</c:v>
                </c:pt>
                <c:pt idx="3">
                  <c:v>0.18</c:v>
                </c:pt>
                <c:pt idx="4">
                  <c:v>0.21</c:v>
                </c:pt>
                <c:pt idx="5">
                  <c:v>0.26</c:v>
                </c:pt>
                <c:pt idx="6">
                  <c:v>0.35</c:v>
                </c:pt>
                <c:pt idx="7">
                  <c:v>0.44</c:v>
                </c:pt>
                <c:pt idx="8">
                  <c:v>0.56</c:v>
                </c:pt>
                <c:pt idx="9">
                  <c:v>0.65</c:v>
                </c:pt>
                <c:pt idx="10">
                  <c:v>0.69</c:v>
                </c:pt>
                <c:pt idx="11">
                  <c:v>0.65</c:v>
                </c:pt>
                <c:pt idx="12">
                  <c:v>0.59</c:v>
                </c:pt>
                <c:pt idx="13">
                  <c:v>0.52</c:v>
                </c:pt>
                <c:pt idx="14">
                  <c:v>0.4</c:v>
                </c:pt>
                <c:pt idx="15">
                  <c:v>0.35</c:v>
                </c:pt>
                <c:pt idx="16">
                  <c:v>0.25</c:v>
                </c:pt>
                <c:pt idx="17">
                  <c:v>0.21</c:v>
                </c:pt>
                <c:pt idx="18">
                  <c:v>0.17</c:v>
                </c:pt>
                <c:pt idx="19">
                  <c:v>0.14</c:v>
                </c:pt>
                <c:pt idx="20">
                  <c:v>0.12</c:v>
                </c:pt>
                <c:pt idx="21">
                  <c:v>0.11</c:v>
                </c:pt>
                <c:pt idx="22">
                  <c:v>0.08</c:v>
                </c:pt>
                <c:pt idx="23">
                  <c:v>0.1</c:v>
                </c:pt>
              </c:numCache>
            </c:numRef>
          </c:val>
          <c:smooth val="0"/>
        </c:ser>
        <c:ser>
          <c:idx val="2"/>
          <c:order val="2"/>
          <c:tx>
            <c:strRef>
              <c:f>Sheet1!$D$1</c:f>
              <c:strCache>
                <c:ptCount val="1"/>
                <c:pt idx="0">
                  <c:v>渗透型硬地</c:v>
                </c:pt>
              </c:strCache>
            </c:strRef>
          </c:tx>
          <c:spPr>
            <a:ln w="28575" cap="rnd">
              <a:solidFill>
                <a:schemeClr val="accent3"/>
              </a:solidFill>
              <a:round/>
            </a:ln>
            <a:effectLst/>
          </c:spPr>
          <c:marker>
            <c:symbol val="none"/>
          </c:marker>
          <c:dLbls>
            <c:delete val="1"/>
          </c:dLbls>
          <c:cat>
            <c:numRef>
              <c:f>Sheet1!$A$3:$A$32</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Sheet1!$D$3:$D$32</c:f>
              <c:numCache>
                <c:formatCode>General</c:formatCode>
                <c:ptCount val="30"/>
                <c:pt idx="0">
                  <c:v>0.1</c:v>
                </c:pt>
                <c:pt idx="1">
                  <c:v>0.1</c:v>
                </c:pt>
                <c:pt idx="2">
                  <c:v>0.07</c:v>
                </c:pt>
                <c:pt idx="3">
                  <c:v>0.08</c:v>
                </c:pt>
                <c:pt idx="4">
                  <c:v>0.07</c:v>
                </c:pt>
                <c:pt idx="5">
                  <c:v>0.1</c:v>
                </c:pt>
                <c:pt idx="6">
                  <c:v>0.12</c:v>
                </c:pt>
                <c:pt idx="7">
                  <c:v>0.14</c:v>
                </c:pt>
                <c:pt idx="8">
                  <c:v>0.14</c:v>
                </c:pt>
                <c:pt idx="9">
                  <c:v>0.14</c:v>
                </c:pt>
                <c:pt idx="10">
                  <c:v>0.14</c:v>
                </c:pt>
                <c:pt idx="11">
                  <c:v>0.12</c:v>
                </c:pt>
                <c:pt idx="12">
                  <c:v>0.09</c:v>
                </c:pt>
                <c:pt idx="13">
                  <c:v>0.07</c:v>
                </c:pt>
                <c:pt idx="14">
                  <c:v>0.07</c:v>
                </c:pt>
                <c:pt idx="15">
                  <c:v>0.04</c:v>
                </c:pt>
                <c:pt idx="16">
                  <c:v>0.03</c:v>
                </c:pt>
                <c:pt idx="17">
                  <c:v>0.03</c:v>
                </c:pt>
                <c:pt idx="18">
                  <c:v>0.02</c:v>
                </c:pt>
                <c:pt idx="19">
                  <c:v>0.01</c:v>
                </c:pt>
                <c:pt idx="20">
                  <c:v>0</c:v>
                </c:pt>
                <c:pt idx="21">
                  <c:v>0.01</c:v>
                </c:pt>
                <c:pt idx="22">
                  <c:v>0.01</c:v>
                </c:pt>
                <c:pt idx="23">
                  <c:v>0</c:v>
                </c:pt>
              </c:numCache>
            </c:numRef>
          </c:val>
          <c:smooth val="0"/>
        </c:ser>
        <c:ser>
          <c:idx val="3"/>
          <c:order val="3"/>
          <c:tx>
            <c:strRef>
              <c:f>Sheet1!$E$1</c:f>
              <c:strCache>
                <c:ptCount val="1"/>
                <c:pt idx="0">
                  <c:v>绿化屋面</c:v>
                </c:pt>
              </c:strCache>
            </c:strRef>
          </c:tx>
          <c:spPr>
            <a:ln w="28575" cap="rnd">
              <a:solidFill>
                <a:schemeClr val="accent4"/>
              </a:solidFill>
              <a:round/>
            </a:ln>
            <a:effectLst/>
          </c:spPr>
          <c:marker>
            <c:symbol val="none"/>
          </c:marker>
          <c:dLbls>
            <c:delete val="1"/>
          </c:dLbls>
          <c:cat>
            <c:numRef>
              <c:f>Sheet1!$A$3:$A$32</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Sheet1!$E$3:$E$32</c:f>
              <c:numCache>
                <c:formatCode>General</c:formatCode>
                <c:ptCount val="30"/>
                <c:pt idx="0">
                  <c:v>0.22</c:v>
                </c:pt>
                <c:pt idx="1">
                  <c:v>0.16</c:v>
                </c:pt>
                <c:pt idx="2">
                  <c:v>0.16</c:v>
                </c:pt>
                <c:pt idx="3">
                  <c:v>0.15</c:v>
                </c:pt>
                <c:pt idx="4">
                  <c:v>0.17</c:v>
                </c:pt>
                <c:pt idx="5">
                  <c:v>0.2</c:v>
                </c:pt>
                <c:pt idx="6">
                  <c:v>0.28</c:v>
                </c:pt>
                <c:pt idx="7">
                  <c:v>0.35</c:v>
                </c:pt>
                <c:pt idx="8">
                  <c:v>0.45</c:v>
                </c:pt>
                <c:pt idx="9">
                  <c:v>0.52</c:v>
                </c:pt>
                <c:pt idx="10">
                  <c:v>0.55</c:v>
                </c:pt>
                <c:pt idx="11">
                  <c:v>0.52</c:v>
                </c:pt>
                <c:pt idx="12">
                  <c:v>0.47</c:v>
                </c:pt>
                <c:pt idx="13">
                  <c:v>0.42</c:v>
                </c:pt>
                <c:pt idx="14">
                  <c:v>0.32</c:v>
                </c:pt>
                <c:pt idx="15">
                  <c:v>0.28</c:v>
                </c:pt>
                <c:pt idx="16">
                  <c:v>0.2</c:v>
                </c:pt>
                <c:pt idx="17">
                  <c:v>0.17</c:v>
                </c:pt>
                <c:pt idx="18">
                  <c:v>0.14</c:v>
                </c:pt>
                <c:pt idx="19">
                  <c:v>0.11</c:v>
                </c:pt>
                <c:pt idx="20">
                  <c:v>0.09</c:v>
                </c:pt>
                <c:pt idx="21">
                  <c:v>0.09</c:v>
                </c:pt>
                <c:pt idx="22">
                  <c:v>0.06</c:v>
                </c:pt>
                <c:pt idx="23">
                  <c:v>0.08</c:v>
                </c:pt>
              </c:numCache>
            </c:numRef>
          </c:val>
          <c:smooth val="0"/>
        </c:ser>
        <c:ser>
          <c:idx val="4"/>
          <c:order val="4"/>
          <c:tx>
            <c:strRef>
              <c:f>Sheet1!$F$1</c:f>
              <c:strCache>
                <c:ptCount val="1"/>
                <c:pt idx="0">
                  <c:v/>
                </c:pt>
              </c:strCache>
            </c:strRef>
          </c:tx>
          <c:spPr>
            <a:ln w="28575" cap="rnd">
              <a:solidFill>
                <a:schemeClr val="accent5"/>
              </a:solidFill>
              <a:round/>
            </a:ln>
            <a:effectLst/>
          </c:spPr>
          <c:marker>
            <c:symbol val="none"/>
          </c:marker>
          <c:dLbls>
            <c:delete val="1"/>
          </c:dLbls>
          <c:cat>
            <c:numRef>
              <c:f>Sheet1!$A$3:$A$32</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Sheet1!$F$3:$F$32</c:f>
              <c:numCache>
                <c:formatCode>General</c:formatCode>
                <c:ptCount val="30"/>
              </c:numCache>
            </c:numRef>
          </c:val>
          <c:smooth val="0"/>
        </c:ser>
        <c:ser>
          <c:idx val="5"/>
          <c:order val="5"/>
          <c:tx>
            <c:strRef>
              <c:f>Sheet1!$G$1</c:f>
              <c:strCache>
                <c:ptCount val="1"/>
                <c:pt idx="0">
                  <c:v/>
                </c:pt>
              </c:strCache>
            </c:strRef>
          </c:tx>
          <c:spPr>
            <a:ln w="28575" cap="rnd">
              <a:solidFill>
                <a:schemeClr val="accent6"/>
              </a:solidFill>
              <a:round/>
            </a:ln>
            <a:effectLst/>
          </c:spPr>
          <c:marker>
            <c:symbol val="none"/>
          </c:marker>
          <c:dLbls>
            <c:delete val="1"/>
          </c:dLbls>
          <c:cat>
            <c:numRef>
              <c:f>Sheet1!$A$3:$A$32</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Sheet1!$G$3:$G$32</c:f>
              <c:numCache>
                <c:formatCode>General</c:formatCode>
                <c:ptCount val="30"/>
              </c:numCache>
            </c:numRef>
          </c:val>
          <c:smooth val="0"/>
        </c:ser>
        <c:dLbls>
          <c:showLegendKey val="0"/>
          <c:showVal val="0"/>
          <c:showCatName val="0"/>
          <c:showSerName val="0"/>
          <c:showPercent val="0"/>
          <c:showBubbleSize val="0"/>
        </c:dLbls>
        <c:marker val="0"/>
        <c:smooth val="0"/>
        <c:axId val="616543195"/>
        <c:axId val="204752107"/>
      </c:lineChart>
      <c:catAx>
        <c:axId val="6165431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752107"/>
        <c:crosses val="autoZero"/>
        <c:auto val="1"/>
        <c:lblAlgn val="ctr"/>
        <c:lblOffset val="100"/>
        <c:noMultiLvlLbl val="0"/>
      </c:catAx>
      <c:valAx>
        <c:axId val="2047521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65431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Company>ths</Company>
  <Pages>8</Pages>
  <Words>1534</Words>
  <Characters>2743</Characters>
  <Lines>29</Lines>
  <Paragraphs>8</Paragraphs>
  <TotalTime>4</TotalTime>
  <ScaleCrop>false</ScaleCrop>
  <LinksUpToDate>false</LinksUpToDate>
  <CharactersWithSpaces>2777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2023-01-02T02:16:00Z</dcterms:created>
  <dc:creator>CHNXTH</dc:creator>
  <cp:lastModifiedBy>Doris</cp:lastModifiedBy>
  <cp:lastPrinted>2411-12-31T16:00:00Z</cp:lastPrinted>
  <dcterms:modified xsi:type="dcterms:W3CDTF">2023-01-02T13:11:39Z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D69CEAA5EE7B45FA817D15754F782976</vt:lpwstr>
  </property>
</Properties>
</file>