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8"/>
              <w:tabs>
                <w:tab w:val="clear" w:pos="4153"/>
                <w:tab w:val="clear" w:pos="8306"/>
              </w:tabs>
              <w:snapToGrid/>
              <w:jc w:val="both"/>
              <w:rPr>
                <w:rFonts w:ascii="宋体" w:hAnsi="宋体"/>
                <w:szCs w:val="21"/>
              </w:rPr>
            </w:pPr>
            <w:bookmarkStart w:id="1" w:name="项目名称"/>
            <w:r>
              <w:t>文化旅游区综合管廊监控运营维护中心方案设计</w:t>
            </w:r>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北京</w:t>
            </w:r>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r>
              <w:t>001</w:t>
            </w:r>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r>
              <w:t>北京某建设工程责任有限公司</w:t>
            </w:r>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r>
              <w:t>北京建筑大学</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2023年01月01日</w:t>
            </w:r>
            <w:bookmarkEnd w:id="6"/>
          </w:p>
        </w:tc>
      </w:tr>
    </w:tbl>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bookmarkEnd w:id="7"/>
      <w:r>
        <w:rPr>
          <w:lang w:val="en-US"/>
        </w:rPr>
        <w:drawing>
          <wp:inline distT="0" distB="0" distL="0" distR="0">
            <wp:extent cx="1857375" cy="18573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857570" cy="1857570"/>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pPr>
              <w:spacing w:line="240" w:lineRule="atLeast"/>
              <w:jc w:val="both"/>
              <w:rPr>
                <w:rFonts w:ascii="宋体" w:hAnsi="宋体"/>
                <w:szCs w:val="21"/>
              </w:rPr>
            </w:pPr>
            <w:r>
              <w:rPr>
                <w:rFonts w:hint="eastAsia" w:ascii="宋体" w:hAnsi="宋体"/>
              </w:rPr>
              <w:t>建筑通风计算软件Vent20</w:t>
            </w:r>
            <w:r>
              <w:rPr>
                <w:rFonts w:ascii="宋体" w:hAnsi="宋体"/>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pPr>
              <w:spacing w:line="240" w:lineRule="atLeast"/>
              <w:jc w:val="both"/>
              <w:rPr>
                <w:rFonts w:ascii="宋体" w:hAnsi="宋体"/>
                <w:szCs w:val="21"/>
              </w:rPr>
            </w:pPr>
            <w:bookmarkStart w:id="8" w:name="软件版本"/>
            <w:r>
              <w:rPr>
                <w:rFonts w:ascii="宋体" w:hAnsi="宋体"/>
                <w:szCs w:val="21"/>
              </w:rPr>
              <w:t>20210808（SP1）</w:t>
            </w:r>
            <w:bookmarkEnd w:id="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pPr>
              <w:widowControl w:val="0"/>
              <w:spacing w:line="240" w:lineRule="auto"/>
              <w:jc w:val="both"/>
              <w:rPr>
                <w:rFonts w:ascii="宋体" w:hAnsi="宋体" w:eastAsia="等线"/>
                <w:kern w:val="2"/>
                <w:szCs w:val="21"/>
                <w:lang w:val="en-US"/>
              </w:rPr>
            </w:pPr>
            <w:bookmarkStart w:id="9" w:name="加密锁号"/>
            <w:r>
              <w:t>T19800327762</w:t>
            </w:r>
            <w:bookmarkEnd w:id="9"/>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20"/>
        <w:rPr>
          <w:rFonts w:asciiTheme="minorHAnsi" w:hAnsiTheme="minorHAnsi" w:eastAsiaTheme="minorEastAsia" w:cstheme="minorBidi"/>
          <w:b w:val="0"/>
          <w:bCs w:val="0"/>
          <w:szCs w:val="22"/>
        </w:rPr>
      </w:pPr>
      <w:bookmarkStart w:id="10"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"_Toc58243666" </w:instrText>
      </w:r>
      <w:r>
        <w:fldChar w:fldCharType="separate"/>
      </w:r>
      <w:r>
        <w:rPr>
          <w:rStyle w:val="27"/>
        </w:rPr>
        <w:t>1</w:t>
      </w:r>
      <w:r>
        <w:rPr>
          <w:rFonts w:asciiTheme="minorHAnsi" w:hAnsiTheme="minorHAnsi" w:eastAsiaTheme="minorEastAsia" w:cstheme="minorBidi"/>
          <w:b w:val="0"/>
          <w:bCs w:val="0"/>
          <w:szCs w:val="22"/>
        </w:rPr>
        <w:tab/>
      </w:r>
      <w:r>
        <w:rPr>
          <w:rStyle w:val="27"/>
          <w:rFonts w:hint="eastAsia"/>
        </w:rPr>
        <w:t>项目概况</w:t>
      </w:r>
      <w:r>
        <w:tab/>
      </w:r>
      <w:r>
        <w:fldChar w:fldCharType="begin"/>
      </w:r>
      <w:r>
        <w:instrText xml:space="preserve"> PAGEREF _Toc58243666 \h </w:instrText>
      </w:r>
      <w:r>
        <w:fldChar w:fldCharType="separate"/>
      </w:r>
      <w:r>
        <w:t>3</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"_Toc58243667" </w:instrText>
      </w:r>
      <w:r>
        <w:fldChar w:fldCharType="separate"/>
      </w:r>
      <w:r>
        <w:rPr>
          <w:rStyle w:val="27"/>
          <w:lang w:val="en-GB"/>
        </w:rPr>
        <w:t>1.1</w:t>
      </w:r>
      <w:r>
        <w:rPr>
          <w:rFonts w:asciiTheme="minorHAnsi" w:hAnsiTheme="minorHAnsi" w:eastAsiaTheme="minorEastAsia" w:cstheme="minorBidi"/>
          <w:szCs w:val="22"/>
        </w:rPr>
        <w:tab/>
      </w:r>
      <w:r>
        <w:rPr>
          <w:rStyle w:val="27"/>
          <w:rFonts w:hint="eastAsia"/>
        </w:rPr>
        <w:t>平面图</w:t>
      </w:r>
      <w:r>
        <w:tab/>
      </w:r>
      <w:r>
        <w:fldChar w:fldCharType="begin"/>
      </w:r>
      <w:r>
        <w:instrText xml:space="preserve"> PAGEREF _Toc58243667 \h </w:instrText>
      </w:r>
      <w:r>
        <w:fldChar w:fldCharType="separate"/>
      </w:r>
      <w:r>
        <w:t>4</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"_Toc58243668" </w:instrText>
      </w:r>
      <w:r>
        <w:fldChar w:fldCharType="separate"/>
      </w:r>
      <w:r>
        <w:rPr>
          <w:rStyle w:val="27"/>
          <w:lang w:val="en-GB"/>
        </w:rPr>
        <w:t>1.2</w:t>
      </w:r>
      <w:r>
        <w:rPr>
          <w:rFonts w:asciiTheme="minorHAnsi" w:hAnsiTheme="minorHAnsi" w:eastAsiaTheme="minorEastAsia" w:cstheme="minorBidi"/>
          <w:szCs w:val="22"/>
        </w:rPr>
        <w:tab/>
      </w:r>
      <w:r>
        <w:rPr>
          <w:rStyle w:val="27"/>
          <w:rFonts w:hint="eastAsia"/>
        </w:rPr>
        <w:t>三维视图</w:t>
      </w:r>
      <w:r>
        <w:tab/>
      </w:r>
      <w:r>
        <w:fldChar w:fldCharType="begin"/>
      </w:r>
      <w:r>
        <w:instrText xml:space="preserve"> PAGEREF _Toc58243668 \h </w:instrText>
      </w:r>
      <w:r>
        <w:fldChar w:fldCharType="separate"/>
      </w:r>
      <w:r>
        <w:t>6</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"_Toc58243669" </w:instrText>
      </w:r>
      <w:r>
        <w:fldChar w:fldCharType="separate"/>
      </w:r>
      <w:r>
        <w:rPr>
          <w:rStyle w:val="27"/>
        </w:rPr>
        <w:t>2</w:t>
      </w:r>
      <w:r>
        <w:rPr>
          <w:rFonts w:asciiTheme="minorHAnsi" w:hAnsiTheme="minorHAnsi" w:eastAsiaTheme="minorEastAsia" w:cstheme="minorBidi"/>
          <w:b w:val="0"/>
          <w:bCs w:val="0"/>
          <w:szCs w:val="22"/>
        </w:rPr>
        <w:tab/>
      </w:r>
      <w:r>
        <w:rPr>
          <w:rStyle w:val="27"/>
          <w:rFonts w:hint="eastAsia"/>
        </w:rPr>
        <w:t>计算依据</w:t>
      </w:r>
      <w:r>
        <w:tab/>
      </w:r>
      <w:r>
        <w:fldChar w:fldCharType="begin"/>
      </w:r>
      <w:r>
        <w:instrText xml:space="preserve"> PAGEREF _Toc58243669 \h </w:instrText>
      </w:r>
      <w:r>
        <w:fldChar w:fldCharType="separate"/>
      </w:r>
      <w:r>
        <w:t>7</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"_Toc58243670" </w:instrText>
      </w:r>
      <w:r>
        <w:fldChar w:fldCharType="separate"/>
      </w:r>
      <w:r>
        <w:rPr>
          <w:rStyle w:val="27"/>
        </w:rPr>
        <w:t>3</w:t>
      </w:r>
      <w:r>
        <w:rPr>
          <w:rFonts w:asciiTheme="minorHAnsi" w:hAnsiTheme="minorHAnsi" w:eastAsiaTheme="minorEastAsia" w:cstheme="minorBidi"/>
          <w:b w:val="0"/>
          <w:bCs w:val="0"/>
          <w:szCs w:val="22"/>
        </w:rPr>
        <w:tab/>
      </w:r>
      <w:r>
        <w:rPr>
          <w:rStyle w:val="27"/>
          <w:rFonts w:hint="eastAsia"/>
        </w:rPr>
        <w:t>参考标准</w:t>
      </w:r>
      <w:r>
        <w:tab/>
      </w:r>
      <w:r>
        <w:fldChar w:fldCharType="begin"/>
      </w:r>
      <w:r>
        <w:instrText xml:space="preserve"> PAGEREF _Toc58243670 \h </w:instrText>
      </w:r>
      <w:r>
        <w:fldChar w:fldCharType="separate"/>
      </w:r>
      <w:r>
        <w:t>7</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"_Toc58243671" </w:instrText>
      </w:r>
      <w:r>
        <w:fldChar w:fldCharType="separate"/>
      </w:r>
      <w:r>
        <w:rPr>
          <w:rStyle w:val="27"/>
        </w:rPr>
        <w:t>4</w:t>
      </w:r>
      <w:r>
        <w:rPr>
          <w:rFonts w:asciiTheme="minorHAnsi" w:hAnsiTheme="minorHAnsi" w:eastAsiaTheme="minorEastAsia" w:cstheme="minorBidi"/>
          <w:b w:val="0"/>
          <w:bCs w:val="0"/>
          <w:szCs w:val="22"/>
        </w:rPr>
        <w:tab/>
      </w:r>
      <w:r>
        <w:rPr>
          <w:rStyle w:val="27"/>
          <w:rFonts w:hint="eastAsia"/>
        </w:rPr>
        <w:t>技术措施</w:t>
      </w:r>
      <w:r>
        <w:tab/>
      </w:r>
      <w:r>
        <w:fldChar w:fldCharType="begin"/>
      </w:r>
      <w:r>
        <w:instrText xml:space="preserve"> PAGEREF _Toc58243671 \h </w:instrText>
      </w:r>
      <w:r>
        <w:fldChar w:fldCharType="separate"/>
      </w:r>
      <w:r>
        <w:t>7</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"_Toc58243672" </w:instrText>
      </w:r>
      <w:r>
        <w:fldChar w:fldCharType="separate"/>
      </w:r>
      <w:r>
        <w:rPr>
          <w:rStyle w:val="27"/>
        </w:rPr>
        <w:t>5</w:t>
      </w:r>
      <w:r>
        <w:rPr>
          <w:rFonts w:asciiTheme="minorHAnsi" w:hAnsiTheme="minorHAnsi" w:eastAsiaTheme="minorEastAsia" w:cstheme="minorBidi"/>
          <w:b w:val="0"/>
          <w:bCs w:val="0"/>
          <w:szCs w:val="22"/>
        </w:rPr>
        <w:tab/>
      </w:r>
      <w:r>
        <w:rPr>
          <w:rStyle w:val="27"/>
          <w:rFonts w:hint="eastAsia"/>
        </w:rPr>
        <w:t>计算方法</w:t>
      </w:r>
      <w:r>
        <w:tab/>
      </w:r>
      <w:r>
        <w:fldChar w:fldCharType="begin"/>
      </w:r>
      <w:r>
        <w:instrText xml:space="preserve"> PAGEREF _Toc58243672 \h </w:instrText>
      </w:r>
      <w:r>
        <w:fldChar w:fldCharType="separate"/>
      </w:r>
      <w:r>
        <w:t>7</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"_Toc58243673" </w:instrText>
      </w:r>
      <w:r>
        <w:fldChar w:fldCharType="separate"/>
      </w:r>
      <w:r>
        <w:rPr>
          <w:rStyle w:val="27"/>
          <w:lang w:val="en-GB"/>
        </w:rPr>
        <w:t>5.1</w:t>
      </w:r>
      <w:r>
        <w:rPr>
          <w:rFonts w:asciiTheme="minorHAnsi" w:hAnsiTheme="minorHAnsi" w:eastAsiaTheme="minorEastAsia" w:cstheme="minorBidi"/>
          <w:szCs w:val="22"/>
        </w:rPr>
        <w:tab/>
      </w:r>
      <w:r>
        <w:rPr>
          <w:rStyle w:val="27"/>
        </w:rPr>
        <w:t>CFD</w:t>
      </w:r>
      <w:r>
        <w:rPr>
          <w:rStyle w:val="27"/>
          <w:rFonts w:hint="eastAsia"/>
        </w:rPr>
        <w:t>计算原理</w:t>
      </w:r>
      <w:r>
        <w:tab/>
      </w:r>
      <w:r>
        <w:fldChar w:fldCharType="begin"/>
      </w:r>
      <w:r>
        <w:instrText xml:space="preserve"> PAGEREF _Toc58243673 \h </w:instrText>
      </w:r>
      <w:r>
        <w:fldChar w:fldCharType="separate"/>
      </w:r>
      <w:r>
        <w:t>7</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"_Toc58243674" </w:instrText>
      </w:r>
      <w:r>
        <w:fldChar w:fldCharType="separate"/>
      </w:r>
      <w:r>
        <w:rPr>
          <w:rStyle w:val="27"/>
          <w:lang w:val="en-GB"/>
        </w:rPr>
        <w:t>5.1.1</w:t>
      </w:r>
      <w:r>
        <w:rPr>
          <w:rFonts w:asciiTheme="minorHAnsi" w:hAnsiTheme="minorHAnsi" w:eastAsiaTheme="minorEastAsia" w:cstheme="minorBidi"/>
          <w:szCs w:val="22"/>
        </w:rPr>
        <w:tab/>
      </w:r>
      <w:r>
        <w:rPr>
          <w:rStyle w:val="27"/>
          <w:rFonts w:hint="eastAsia"/>
        </w:rPr>
        <w:t>湍流模型</w:t>
      </w:r>
      <w:r>
        <w:tab/>
      </w:r>
      <w:r>
        <w:fldChar w:fldCharType="begin"/>
      </w:r>
      <w:r>
        <w:instrText xml:space="preserve"> PAGEREF _Toc58243674 \h </w:instrText>
      </w:r>
      <w:r>
        <w:fldChar w:fldCharType="separate"/>
      </w:r>
      <w:r>
        <w:t>7</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"_Toc58243675" </w:instrText>
      </w:r>
      <w:r>
        <w:fldChar w:fldCharType="separate"/>
      </w:r>
      <w:r>
        <w:rPr>
          <w:rStyle w:val="27"/>
          <w:lang w:val="en-GB"/>
        </w:rPr>
        <w:t>5.1.2</w:t>
      </w:r>
      <w:r>
        <w:rPr>
          <w:rFonts w:asciiTheme="minorHAnsi" w:hAnsiTheme="minorHAnsi" w:eastAsiaTheme="minorEastAsia" w:cstheme="minorBidi"/>
          <w:szCs w:val="22"/>
        </w:rPr>
        <w:tab/>
      </w:r>
      <w:r>
        <w:rPr>
          <w:rStyle w:val="27"/>
          <w:rFonts w:hint="eastAsia"/>
        </w:rPr>
        <w:t>边界条件</w:t>
      </w:r>
      <w:r>
        <w:tab/>
      </w:r>
      <w:r>
        <w:fldChar w:fldCharType="begin"/>
      </w:r>
      <w:r>
        <w:instrText xml:space="preserve"> PAGEREF _Toc58243675 \h </w:instrText>
      </w:r>
      <w:r>
        <w:fldChar w:fldCharType="separate"/>
      </w:r>
      <w:r>
        <w:t>8</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"_Toc58243676" </w:instrText>
      </w:r>
      <w:r>
        <w:fldChar w:fldCharType="separate"/>
      </w:r>
      <w:r>
        <w:rPr>
          <w:rStyle w:val="27"/>
          <w:lang w:val="en-GB"/>
        </w:rPr>
        <w:t>5.1.3</w:t>
      </w:r>
      <w:r>
        <w:rPr>
          <w:rFonts w:asciiTheme="minorHAnsi" w:hAnsiTheme="minorHAnsi" w:eastAsiaTheme="minorEastAsia" w:cstheme="minorBidi"/>
          <w:szCs w:val="22"/>
        </w:rPr>
        <w:tab/>
      </w:r>
      <w:r>
        <w:rPr>
          <w:rStyle w:val="27"/>
          <w:rFonts w:hint="eastAsia"/>
        </w:rPr>
        <w:t>求解计算</w:t>
      </w:r>
      <w:r>
        <w:tab/>
      </w:r>
      <w:r>
        <w:fldChar w:fldCharType="begin"/>
      </w:r>
      <w:r>
        <w:instrText xml:space="preserve"> PAGEREF _Toc58243676 \h </w:instrText>
      </w:r>
      <w:r>
        <w:fldChar w:fldCharType="separate"/>
      </w:r>
      <w:r>
        <w:t>8</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"_Toc58243677" </w:instrText>
      </w:r>
      <w:r>
        <w:fldChar w:fldCharType="separate"/>
      </w:r>
      <w:r>
        <w:rPr>
          <w:rStyle w:val="27"/>
        </w:rPr>
        <w:t>6</w:t>
      </w:r>
      <w:r>
        <w:rPr>
          <w:rFonts w:asciiTheme="minorHAnsi" w:hAnsiTheme="minorHAnsi" w:eastAsiaTheme="minorEastAsia" w:cstheme="minorBidi"/>
          <w:b w:val="0"/>
          <w:bCs w:val="0"/>
          <w:szCs w:val="22"/>
        </w:rPr>
        <w:tab/>
      </w:r>
      <w:r>
        <w:rPr>
          <w:rStyle w:val="27"/>
          <w:rFonts w:hint="eastAsia"/>
        </w:rPr>
        <w:t>结果分析</w:t>
      </w:r>
      <w:r>
        <w:tab/>
      </w:r>
      <w:r>
        <w:fldChar w:fldCharType="begin"/>
      </w:r>
      <w:r>
        <w:instrText xml:space="preserve"> PAGEREF _Toc58243677 \h </w:instrText>
      </w:r>
      <w:r>
        <w:fldChar w:fldCharType="separate"/>
      </w:r>
      <w:r>
        <w:t>10</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"_Toc58243678" </w:instrText>
      </w:r>
      <w:r>
        <w:fldChar w:fldCharType="separate"/>
      </w:r>
      <w:r>
        <w:rPr>
          <w:rStyle w:val="27"/>
          <w:lang w:val="en-GB"/>
        </w:rPr>
        <w:t>6.1</w:t>
      </w:r>
      <w:r>
        <w:rPr>
          <w:rFonts w:asciiTheme="minorHAnsi" w:hAnsiTheme="minorHAnsi" w:eastAsiaTheme="minorEastAsia" w:cstheme="minorBidi"/>
          <w:szCs w:val="22"/>
        </w:rPr>
        <w:tab/>
      </w:r>
      <w:r>
        <w:rPr>
          <w:rStyle w:val="27"/>
          <w:rFonts w:hint="eastAsia"/>
        </w:rPr>
        <w:t>室内速度场分布</w:t>
      </w:r>
      <w:r>
        <w:tab/>
      </w:r>
      <w:r>
        <w:fldChar w:fldCharType="begin"/>
      </w:r>
      <w:r>
        <w:instrText xml:space="preserve"> PAGEREF _Toc58243678 \h </w:instrText>
      </w:r>
      <w:r>
        <w:fldChar w:fldCharType="separate"/>
      </w:r>
      <w:r>
        <w:t>10</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"_Toc58243679" </w:instrText>
      </w:r>
      <w:r>
        <w:fldChar w:fldCharType="separate"/>
      </w:r>
      <w:r>
        <w:rPr>
          <w:rStyle w:val="27"/>
          <w:lang w:val="en-GB"/>
        </w:rPr>
        <w:t>6.2</w:t>
      </w:r>
      <w:r>
        <w:rPr>
          <w:rFonts w:asciiTheme="minorHAnsi" w:hAnsiTheme="minorHAnsi" w:eastAsiaTheme="minorEastAsia" w:cstheme="minorBidi"/>
          <w:szCs w:val="22"/>
        </w:rPr>
        <w:tab/>
      </w:r>
      <w:r>
        <w:rPr>
          <w:rStyle w:val="27"/>
          <w:rFonts w:hint="eastAsia"/>
        </w:rPr>
        <w:t>室内风速矢量图</w:t>
      </w:r>
      <w:r>
        <w:tab/>
      </w:r>
      <w:r>
        <w:fldChar w:fldCharType="begin"/>
      </w:r>
      <w:r>
        <w:instrText xml:space="preserve"> PAGEREF _Toc58243679 \h </w:instrText>
      </w:r>
      <w:r>
        <w:fldChar w:fldCharType="separate"/>
      </w:r>
      <w:r>
        <w:t>11</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"_Toc58243680" </w:instrText>
      </w:r>
      <w:r>
        <w:fldChar w:fldCharType="separate"/>
      </w:r>
      <w:r>
        <w:rPr>
          <w:rStyle w:val="27"/>
        </w:rPr>
        <w:t>7</w:t>
      </w:r>
      <w:r>
        <w:rPr>
          <w:rFonts w:asciiTheme="minorHAnsi" w:hAnsiTheme="minorHAnsi" w:eastAsiaTheme="minorEastAsia" w:cstheme="minorBidi"/>
          <w:b w:val="0"/>
          <w:bCs w:val="0"/>
          <w:szCs w:val="22"/>
        </w:rPr>
        <w:tab/>
      </w:r>
      <w:r>
        <w:rPr>
          <w:rStyle w:val="27"/>
          <w:rFonts w:hint="eastAsia"/>
        </w:rPr>
        <w:t>结论</w:t>
      </w:r>
      <w:r>
        <w:tab/>
      </w:r>
      <w:r>
        <w:fldChar w:fldCharType="begin"/>
      </w:r>
      <w:r>
        <w:instrText xml:space="preserve"> PAGEREF _Toc58243680 \h </w:instrText>
      </w:r>
      <w:r>
        <w:fldChar w:fldCharType="separate"/>
      </w:r>
      <w:r>
        <w:t>12</w:t>
      </w:r>
      <w:r>
        <w:fldChar w:fldCharType="end"/>
      </w:r>
      <w:r>
        <w:fldChar w:fldCharType="end"/>
      </w:r>
    </w:p>
    <w:p>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0"/>
    <w:p>
      <w:pPr>
        <w:pStyle w:val="2"/>
      </w:pPr>
      <w:bookmarkStart w:id="11" w:name="_Toc13735908"/>
      <w:bookmarkStart w:id="12" w:name="_Toc58243666"/>
      <w:bookmarkStart w:id="13" w:name="_Toc50050011"/>
      <w:bookmarkStart w:id="14" w:name="_Toc452108759"/>
      <w:bookmarkStart w:id="15" w:name="_Toc452108762"/>
      <w:bookmarkStart w:id="16" w:name="TitleFormat"/>
      <w:r>
        <w:rPr>
          <w:rFonts w:hint="eastAsia"/>
        </w:rPr>
        <w:t>项目概况</w:t>
      </w:r>
      <w:bookmarkEnd w:id="11"/>
      <w:bookmarkEnd w:id="12"/>
      <w:bookmarkEnd w:id="13"/>
      <w:bookmarkEnd w:id="14"/>
    </w:p>
    <w:p>
      <w:pPr>
        <w:pStyle w:val="3"/>
        <w:ind w:firstLine="420"/>
        <w:rPr>
          <w:lang w:val="en-US"/>
        </w:rPr>
      </w:pPr>
      <w:bookmarkStart w:id="17" w:name="项目概况"/>
      <w:r>
        <w:t>该地块位于通州文化旅游区曹园东路以东，规划用地性质为市政用地，规划用地规模为0.29公顷，根据规划要求，地上建筑面积不超过1676平方米。紧邻监控中心周边道路为次干路与支路，南北向贯穿的九棵树中路将文化旅游区分为城市区与环球影城区。监控中心在设计时，考虑融于城市环境，契合周边文化内涵。地下一层设置下沉庭院，积极引入自然采光，极大改善地下空间舒适度。在首层及二层设置休息区，丰富空间体验。</w:t>
      </w:r>
      <w:bookmarkEnd w:id="17"/>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8" w:name="_Toc452108760"/>
      <w:bookmarkStart w:id="19" w:name="_Toc13735909"/>
      <w:bookmarkStart w:id="20" w:name="_Toc58243667"/>
      <w:bookmarkStart w:id="21" w:name="_Toc50050012"/>
      <w:bookmarkStart w:id="22" w:name="平面图2"/>
      <w:r>
        <w:t>平面图</w:t>
      </w:r>
      <w:bookmarkEnd w:id="18"/>
      <w:bookmarkEnd w:id="19"/>
      <w:bookmarkEnd w:id="20"/>
      <w:bookmarkEnd w:id="21"/>
    </w:p>
    <w:p>
      <w:pPr>
        <w:pStyle w:val="3"/>
        <w:ind w:firstLine="0" w:firstLineChars="0"/>
        <w:jc w:val="center"/>
        <w:rPr>
          <w:lang w:val="en-US"/>
        </w:rPr>
      </w:pPr>
      <w:bookmarkStart w:id="23" w:name="平面图"/>
      <w:bookmarkEnd w:id="23"/>
      <w:r>
        <w:rPr>
          <w:lang w:val="en-US"/>
        </w:rPr>
        <w:drawing>
          <wp:inline distT="0" distB="0" distL="0" distR="0">
            <wp:extent cx="5667375" cy="65055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6505575"/>
                    </a:xfrm>
                    <a:prstGeom prst="rect">
                      <a:avLst/>
                    </a:prstGeom>
                  </pic:spPr>
                </pic:pic>
              </a:graphicData>
            </a:graphic>
          </wp:inline>
        </w:drawing>
      </w:r>
    </w:p>
    <w:p>
      <w:pPr>
        <w:pStyle w:val="3"/>
        <w:ind w:firstLine="0" w:firstLineChars="0"/>
        <w:jc w:val="center"/>
        <w:rPr>
          <w:lang w:val="en-US"/>
        </w:rPr>
      </w:pPr>
      <w:r>
        <w:rPr>
          <w:lang w:val="en-US"/>
        </w:rPr>
        <w:t>-1层平面</w:t>
      </w:r>
    </w:p>
    <w:p>
      <w:pPr>
        <w:pStyle w:val="3"/>
        <w:ind w:firstLine="0" w:firstLineChars="0"/>
        <w:jc w:val="center"/>
        <w:rPr>
          <w:lang w:val="en-US"/>
        </w:rPr>
      </w:pPr>
      <w:r>
        <w:rPr>
          <w:lang w:val="en-US"/>
        </w:rPr>
        <w:drawing>
          <wp:inline distT="0" distB="0" distL="0" distR="0">
            <wp:extent cx="5667375" cy="59150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5915025"/>
                    </a:xfrm>
                    <a:prstGeom prst="rect">
                      <a:avLst/>
                    </a:prstGeom>
                  </pic:spPr>
                </pic:pic>
              </a:graphicData>
            </a:graphic>
          </wp:inline>
        </w:drawing>
      </w:r>
    </w:p>
    <w:p>
      <w:pPr>
        <w:pStyle w:val="3"/>
        <w:ind w:firstLine="0" w:firstLineChars="0"/>
        <w:jc w:val="center"/>
        <w:rPr>
          <w:lang w:val="en-US"/>
        </w:rPr>
      </w:pPr>
      <w:r>
        <w:rPr>
          <w:lang w:val="en-US"/>
        </w:rPr>
        <w:t>1层平面</w:t>
      </w:r>
    </w:p>
    <w:p>
      <w:pPr>
        <w:pStyle w:val="3"/>
        <w:ind w:firstLine="0" w:firstLineChars="0"/>
        <w:jc w:val="center"/>
        <w:rPr>
          <w:lang w:val="en-US"/>
        </w:rPr>
      </w:pPr>
      <w:r>
        <w:rPr>
          <w:lang w:val="en-US"/>
        </w:rPr>
        <w:drawing>
          <wp:inline distT="0" distB="0" distL="0" distR="0">
            <wp:extent cx="5667375" cy="60864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6086475"/>
                    </a:xfrm>
                    <a:prstGeom prst="rect">
                      <a:avLst/>
                    </a:prstGeom>
                  </pic:spPr>
                </pic:pic>
              </a:graphicData>
            </a:graphic>
          </wp:inline>
        </w:drawing>
      </w:r>
    </w:p>
    <w:p>
      <w:pPr>
        <w:pStyle w:val="3"/>
        <w:ind w:firstLine="0" w:firstLineChars="0"/>
        <w:jc w:val="center"/>
        <w:rPr>
          <w:lang w:val="en-US"/>
        </w:rPr>
      </w:pPr>
      <w:r>
        <w:rPr>
          <w:lang w:val="en-US"/>
        </w:rPr>
        <w:t>2层平面</w:t>
      </w:r>
      <w:bookmarkEnd w:id="22"/>
    </w:p>
    <w:p>
      <w:pPr>
        <w:pStyle w:val="4"/>
      </w:pPr>
      <w:bookmarkStart w:id="24" w:name="_Toc58243668"/>
      <w:bookmarkStart w:id="25" w:name="_Toc50050013"/>
      <w:bookmarkStart w:id="26" w:name="_Toc13735910"/>
      <w:bookmarkStart w:id="27" w:name="_Toc452108761"/>
      <w:r>
        <w:rPr>
          <w:rFonts w:hint="eastAsia"/>
        </w:rPr>
        <w:t>三</w:t>
      </w:r>
      <w:r>
        <w:t>维视图</w:t>
      </w:r>
      <w:bookmarkEnd w:id="24"/>
      <w:bookmarkEnd w:id="25"/>
      <w:bookmarkEnd w:id="26"/>
      <w:bookmarkEnd w:id="27"/>
    </w:p>
    <w:p>
      <w:pPr>
        <w:pStyle w:val="3"/>
      </w:pPr>
      <w:r>
        <w:drawing>
          <wp:inline distT="0" distB="0" distL="114300" distR="114300">
            <wp:extent cx="6366510" cy="4500245"/>
            <wp:effectExtent l="0" t="0" r="3810"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66510" cy="4500245"/>
                    </a:xfrm>
                    <a:prstGeom prst="rect">
                      <a:avLst/>
                    </a:prstGeom>
                  </pic:spPr>
                </pic:pic>
              </a:graphicData>
            </a:graphic>
          </wp:inline>
        </w:drawing>
      </w:r>
    </w:p>
    <w:p>
      <w:pPr>
        <w:pStyle w:val="3"/>
        <w:ind w:firstLine="0" w:firstLineChars="0"/>
        <w:rPr>
          <w:lang w:val="en-US"/>
        </w:rPr>
      </w:pP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r>
        <w:drawing>
          <wp:inline distT="0" distB="0" distL="114300" distR="114300">
            <wp:extent cx="6381115" cy="3409315"/>
            <wp:effectExtent l="0" t="0" r="444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6381115" cy="3409315"/>
                    </a:xfrm>
                    <a:prstGeom prst="rect">
                      <a:avLst/>
                    </a:prstGeom>
                    <a:noFill/>
                    <a:ln>
                      <a:noFill/>
                    </a:ln>
                  </pic:spPr>
                </pic:pic>
              </a:graphicData>
            </a:graphic>
          </wp:inline>
        </w:drawing>
      </w:r>
    </w:p>
    <w:p>
      <w:pPr>
        <w:pStyle w:val="2"/>
      </w:pPr>
      <w:bookmarkStart w:id="28" w:name="_Toc50050014"/>
      <w:bookmarkStart w:id="29" w:name="_Toc58243669"/>
      <w:r>
        <w:rPr>
          <w:rFonts w:hint="eastAsia"/>
        </w:rPr>
        <w:t>计算</w:t>
      </w:r>
      <w:r>
        <w:t>依据</w:t>
      </w:r>
      <w:bookmarkEnd w:id="15"/>
      <w:bookmarkEnd w:id="16"/>
      <w:bookmarkEnd w:id="28"/>
      <w:bookmarkEnd w:id="29"/>
    </w:p>
    <w:p>
      <w:pPr>
        <w:pStyle w:val="3"/>
        <w:ind w:firstLine="199" w:firstLineChars="95"/>
        <w:rPr>
          <w:lang w:val="en-US"/>
        </w:rPr>
      </w:pPr>
      <w:bookmarkStart w:id="30" w:name="_Toc452108763"/>
      <w:r>
        <w:rPr>
          <w:rFonts w:hint="eastAsia"/>
          <w:lang w:val="en-US"/>
        </w:rPr>
        <w:t>本项目主要参照资料为：</w:t>
      </w:r>
    </w:p>
    <w:p>
      <w:pPr>
        <w:pStyle w:val="3"/>
        <w:numPr>
          <w:ilvl w:val="0"/>
          <w:numId w:val="2"/>
        </w:numPr>
        <w:ind w:left="0" w:firstLine="200" w:firstLineChars="0"/>
        <w:rPr>
          <w:lang w:val="en-US"/>
        </w:rPr>
      </w:pPr>
      <w:bookmarkStart w:id="31" w:name="参考标准名称1"/>
      <w:r>
        <w:rPr>
          <w:rFonts w:hint="eastAsia"/>
          <w:lang w:val="en-US"/>
        </w:rPr>
        <w:t>《绿色建筑评价标准》GB/T50378-2019</w:t>
      </w:r>
      <w:bookmarkEnd w:id="31"/>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r>
        <w:rPr>
          <w:rFonts w:hint="eastAsia"/>
          <w:lang w:val="en-US"/>
        </w:rPr>
        <w:t>《建筑通风效果测试与评价标准》JGJ/T 309—2013</w:t>
      </w:r>
    </w:p>
    <w:p>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pPr>
        <w:pStyle w:val="3"/>
        <w:ind w:left="200" w:firstLine="0" w:firstLineChars="0"/>
        <w:rPr>
          <w:lang w:val="en-US"/>
        </w:rPr>
      </w:pPr>
    </w:p>
    <w:p>
      <w:pPr>
        <w:pStyle w:val="2"/>
      </w:pPr>
      <w:bookmarkStart w:id="32" w:name="_Toc50050015"/>
      <w:bookmarkStart w:id="33" w:name="_Toc58243670"/>
      <w:r>
        <w:rPr>
          <w:rFonts w:hint="eastAsia"/>
        </w:rPr>
        <w:t>参考</w:t>
      </w:r>
      <w:r>
        <w:t>标准</w:t>
      </w:r>
      <w:bookmarkEnd w:id="30"/>
      <w:bookmarkEnd w:id="32"/>
      <w:bookmarkEnd w:id="33"/>
    </w:p>
    <w:p>
      <w:pPr>
        <w:pStyle w:val="3"/>
        <w:ind w:firstLine="420"/>
        <w:rPr>
          <w:lang w:val="en-US"/>
        </w:rPr>
      </w:pPr>
      <w:bookmarkStart w:id="34" w:name="_Toc452108764"/>
      <w:bookmarkStart w:id="35" w:name="_Toc451698935"/>
      <w:bookmarkStart w:id="36" w:name="_Toc451436145"/>
      <w:r>
        <w:rPr>
          <w:rFonts w:hint="eastAsia"/>
          <w:lang w:val="en-US"/>
        </w:rPr>
        <w:t>室内气流组织评价的主要依据为</w:t>
      </w:r>
      <w:bookmarkStart w:id="37" w:name="参考标准名称2"/>
      <w:r>
        <w:rPr>
          <w:rFonts w:hint="eastAsia"/>
          <w:lang w:val="en-US"/>
        </w:rPr>
        <w:t>《绿色建筑评价标准》GB/T50378-2019</w:t>
      </w:r>
      <w:bookmarkEnd w:id="37"/>
      <w:r>
        <w:rPr>
          <w:rFonts w:hint="eastAsia"/>
          <w:lang w:val="en-US"/>
        </w:rPr>
        <w:t>中控制项5.1.2条的要求，具体要求如下：</w:t>
      </w:r>
    </w:p>
    <w:p>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pPr>
        <w:pStyle w:val="2"/>
      </w:pPr>
      <w:bookmarkStart w:id="38" w:name="_Toc58243671"/>
      <w:bookmarkStart w:id="39" w:name="_Toc50050016"/>
      <w:r>
        <w:rPr>
          <w:rFonts w:hint="eastAsia"/>
        </w:rPr>
        <w:t>技术措施</w:t>
      </w:r>
      <w:bookmarkEnd w:id="38"/>
      <w:bookmarkEnd w:id="39"/>
    </w:p>
    <w:p>
      <w:pPr>
        <w:pStyle w:val="3"/>
        <w:ind w:firstLine="420"/>
        <w:rPr>
          <w:lang w:val="en-US"/>
        </w:rPr>
      </w:pPr>
      <w:r>
        <w:rPr>
          <w:rFonts w:hint="eastAsia"/>
          <w:lang w:val="en-US"/>
        </w:rPr>
        <w:t>本项目采用了如下技术措施避免室内气流组织合理，防止污染物串通：</w:t>
      </w:r>
    </w:p>
    <w:p>
      <w:pPr>
        <w:pStyle w:val="3"/>
        <w:ind w:firstLine="420"/>
        <w:rPr>
          <w:lang w:val="en-US"/>
        </w:rPr>
      </w:pPr>
      <w:bookmarkStart w:id="40" w:name="技术措施"/>
      <w:r>
        <w:t>无</w:t>
      </w:r>
      <w:bookmarkEnd w:id="40"/>
    </w:p>
    <w:p>
      <w:pPr>
        <w:pStyle w:val="2"/>
      </w:pPr>
      <w:bookmarkStart w:id="41" w:name="_Toc58243672"/>
      <w:bookmarkStart w:id="42" w:name="_Toc50050017"/>
      <w:r>
        <w:rPr>
          <w:rFonts w:hint="eastAsia"/>
        </w:rPr>
        <w:t>计算</w:t>
      </w:r>
      <w:bookmarkEnd w:id="34"/>
      <w:bookmarkEnd w:id="35"/>
      <w:r>
        <w:rPr>
          <w:rFonts w:hint="eastAsia"/>
        </w:rPr>
        <w:t>方法</w:t>
      </w:r>
      <w:bookmarkEnd w:id="41"/>
      <w:bookmarkEnd w:id="42"/>
    </w:p>
    <w:p>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pPr>
        <w:pStyle w:val="4"/>
      </w:pPr>
      <w:bookmarkStart w:id="43" w:name="_Toc50050018"/>
      <w:bookmarkStart w:id="44" w:name="_Toc58243673"/>
      <w:r>
        <w:t>CFD</w:t>
      </w:r>
      <w:r>
        <w:rPr>
          <w:rFonts w:hint="eastAsia"/>
        </w:rPr>
        <w:t>计算原理</w:t>
      </w:r>
      <w:bookmarkEnd w:id="43"/>
      <w:bookmarkEnd w:id="44"/>
    </w:p>
    <w:p>
      <w:pPr>
        <w:pStyle w:val="5"/>
      </w:pPr>
      <w:bookmarkStart w:id="45" w:name="_Toc50050019"/>
      <w:bookmarkStart w:id="46" w:name="_Toc58243674"/>
      <w:bookmarkStart w:id="47" w:name="_Toc452108765"/>
      <w:bookmarkStart w:id="48" w:name="_Toc451698937"/>
      <w:r>
        <w:rPr>
          <w:rFonts w:hint="eastAsia"/>
        </w:rPr>
        <w:t>湍流模型</w:t>
      </w:r>
      <w:bookmarkEnd w:id="45"/>
      <w:bookmarkEnd w:id="46"/>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49" w:name="_Toc50050020"/>
      <w:bookmarkStart w:id="50" w:name="_Toc452108766"/>
      <w:bookmarkStart w:id="51" w:name="_Toc8151"/>
      <w:bookmarkStart w:id="52" w:name="_Toc451698938"/>
      <w:bookmarkStart w:id="53" w:name="_Toc58243675"/>
      <w:r>
        <w:rPr>
          <w:rFonts w:hint="eastAsia"/>
        </w:rPr>
        <w:t>边界条件</w:t>
      </w:r>
      <w:bookmarkEnd w:id="49"/>
      <w:bookmarkEnd w:id="50"/>
      <w:bookmarkEnd w:id="51"/>
      <w:bookmarkEnd w:id="52"/>
      <w:bookmarkEnd w:id="53"/>
    </w:p>
    <w:p>
      <w:pPr>
        <w:spacing w:line="400" w:lineRule="atLeast"/>
        <w:ind w:firstLine="435"/>
        <w:rPr>
          <w:szCs w:val="21"/>
        </w:rPr>
      </w:pPr>
      <w:r>
        <w:rPr>
          <w:rFonts w:hint="eastAsia"/>
          <w:b/>
          <w:szCs w:val="21"/>
        </w:rPr>
        <w:t>进风窗口</w:t>
      </w:r>
      <w:r>
        <w:rPr>
          <w:rFonts w:hint="eastAsia"/>
          <w:szCs w:val="21"/>
        </w:rPr>
        <w:t>：采用压强边界条件；</w:t>
      </w:r>
    </w:p>
    <w:p>
      <w:pPr>
        <w:spacing w:line="400" w:lineRule="atLeast"/>
        <w:ind w:firstLine="435"/>
        <w:rPr>
          <w:szCs w:val="21"/>
        </w:rPr>
      </w:pPr>
      <w:r>
        <w:rPr>
          <w:rFonts w:hint="eastAsia"/>
          <w:b/>
          <w:szCs w:val="21"/>
        </w:rPr>
        <w:t>排风窗口</w:t>
      </w:r>
      <w:r>
        <w:rPr>
          <w:rFonts w:hint="eastAsia"/>
          <w:szCs w:val="21"/>
        </w:rPr>
        <w:t>：采用压强边界条件；</w:t>
      </w:r>
    </w:p>
    <w:p>
      <w:pPr>
        <w:pStyle w:val="5"/>
        <w:tabs>
          <w:tab w:val="left" w:pos="360"/>
        </w:tabs>
        <w:ind w:left="0" w:firstLine="0"/>
      </w:pPr>
      <w:bookmarkStart w:id="54" w:name="_Toc452108767"/>
      <w:bookmarkStart w:id="55" w:name="_Toc451698939"/>
      <w:bookmarkStart w:id="56" w:name="_Toc58243676"/>
      <w:bookmarkStart w:id="57" w:name="_Toc50050021"/>
      <w:bookmarkStart w:id="58" w:name="_Toc23583"/>
      <w:r>
        <w:rPr>
          <w:rFonts w:hint="eastAsia"/>
        </w:rPr>
        <w:t>求解计算</w:t>
      </w:r>
      <w:bookmarkEnd w:id="54"/>
      <w:bookmarkEnd w:id="55"/>
      <w:bookmarkEnd w:id="56"/>
      <w:bookmarkEnd w:id="57"/>
      <w:bookmarkEnd w:id="58"/>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59"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59"/>
      <w:r>
        <w:rPr>
          <w:rFonts w:hint="eastAsia" w:ascii="黑体" w:hAnsi="黑体" w:eastAsia="黑体"/>
          <w:sz w:val="20"/>
          <w:szCs w:val="20"/>
        </w:rPr>
        <w:t xml:space="preserve"> </w:t>
      </w:r>
      <w:bookmarkStart w:id="60" w:name="_Ref225175618"/>
      <w:r>
        <w:rPr>
          <w:rFonts w:hint="eastAsia" w:ascii="黑体" w:hAnsi="黑体" w:eastAsia="黑体"/>
          <w:sz w:val="20"/>
          <w:szCs w:val="20"/>
        </w:rPr>
        <w:t>计算流体力学的控制方程</w:t>
      </w:r>
      <w:bookmarkEnd w:id="60"/>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2"/>
      </w:pPr>
      <w:bookmarkStart w:id="61" w:name="_Toc3745"/>
      <w:bookmarkStart w:id="62" w:name="_Toc452108768"/>
      <w:bookmarkStart w:id="63" w:name="_Toc50050022"/>
      <w:bookmarkStart w:id="64" w:name="_Toc58243677"/>
      <w:r>
        <w:rPr>
          <w:rFonts w:hint="eastAsia"/>
        </w:rPr>
        <w:t>结果</w:t>
      </w:r>
      <w:r>
        <w:t>分析</w:t>
      </w:r>
      <w:bookmarkEnd w:id="61"/>
      <w:bookmarkEnd w:id="62"/>
      <w:bookmarkEnd w:id="63"/>
      <w:bookmarkEnd w:id="64"/>
    </w:p>
    <w:p>
      <w:pPr>
        <w:pStyle w:val="4"/>
      </w:pPr>
      <w:bookmarkStart w:id="65" w:name="_Toc58243678"/>
      <w:bookmarkStart w:id="66" w:name="_Toc50050023"/>
      <w:r>
        <w:rPr>
          <w:rFonts w:hint="eastAsia"/>
        </w:rPr>
        <w:t>室内速度场分布</w:t>
      </w:r>
      <w:bookmarkEnd w:id="65"/>
      <w:bookmarkEnd w:id="66"/>
    </w:p>
    <w:p>
      <w:pPr>
        <w:pStyle w:val="3"/>
        <w:ind w:firstLine="0" w:firstLineChars="0"/>
        <w:jc w:val="center"/>
        <w:rPr>
          <w:lang w:val="en-US"/>
        </w:rPr>
      </w:pPr>
      <w:bookmarkStart w:id="67" w:name="速度云图"/>
      <w:r>
        <w:rPr>
          <w:lang w:val="en-US"/>
        </w:rPr>
        <w:drawing>
          <wp:inline distT="0" distB="0" distL="0" distR="0">
            <wp:extent cx="3914775" cy="2592070"/>
            <wp:effectExtent l="0" t="0" r="1905" b="1397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5"/>
                    <a:stretch>
                      <a:fillRect/>
                    </a:stretch>
                  </pic:blipFill>
                  <pic:spPr>
                    <a:xfrm>
                      <a:off x="0" y="0"/>
                      <a:ext cx="3914775" cy="2592070"/>
                    </a:xfrm>
                    <a:prstGeom prst="rect">
                      <a:avLst/>
                    </a:prstGeom>
                  </pic:spPr>
                </pic:pic>
              </a:graphicData>
            </a:graphic>
          </wp:inline>
        </w:drawing>
      </w:r>
      <w:r>
        <w:rPr>
          <w:lang w:val="en-US"/>
        </w:rPr>
        <w:drawing>
          <wp:inline distT="0" distB="0" distL="0" distR="0">
            <wp:extent cx="3914775" cy="2592070"/>
            <wp:effectExtent l="0" t="0" r="1905" b="139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6"/>
                    <a:stretch>
                      <a:fillRect/>
                    </a:stretch>
                  </pic:blipFill>
                  <pic:spPr>
                    <a:xfrm>
                      <a:off x="0" y="0"/>
                      <a:ext cx="3914775" cy="2592070"/>
                    </a:xfrm>
                    <a:prstGeom prst="rect">
                      <a:avLst/>
                    </a:prstGeom>
                  </pic:spPr>
                </pic:pic>
              </a:graphicData>
            </a:graphic>
          </wp:inline>
        </w:drawing>
      </w:r>
    </w:p>
    <w:p>
      <w:pPr>
        <w:pStyle w:val="3"/>
        <w:ind w:firstLine="0" w:firstLineChars="0"/>
        <w:jc w:val="center"/>
        <w:rPr>
          <w:rFonts w:ascii="黑体" w:hAnsi="黑体" w:eastAsia="黑体"/>
          <w:lang w:val="en-US"/>
        </w:rPr>
      </w:pPr>
      <w:r>
        <w:rPr>
          <w:rFonts w:hint="eastAsia" w:ascii="黑体" w:hAnsi="黑体" w:eastAsia="黑体"/>
          <w:lang w:val="en-US" w:eastAsia="zh-CN"/>
        </w:rPr>
        <w:drawing>
          <wp:inline distT="0" distB="0" distL="114300" distR="114300">
            <wp:extent cx="4400550" cy="2447925"/>
            <wp:effectExtent l="0" t="0" r="3810" b="5715"/>
            <wp:docPr id="1" name="图片 1" descr="二层速度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二层速度云图"/>
                    <pic:cNvPicPr>
                      <a:picLocks noChangeAspect="1"/>
                    </pic:cNvPicPr>
                  </pic:nvPicPr>
                  <pic:blipFill>
                    <a:blip r:embed="rId57"/>
                    <a:stretch>
                      <a:fillRect/>
                    </a:stretch>
                  </pic:blipFill>
                  <pic:spPr>
                    <a:xfrm>
                      <a:off x="0" y="0"/>
                      <a:ext cx="4400550" cy="2447925"/>
                    </a:xfrm>
                    <a:prstGeom prst="rect">
                      <a:avLst/>
                    </a:prstGeom>
                  </pic:spPr>
                </pic:pic>
              </a:graphicData>
            </a:graphic>
          </wp:inline>
        </w:drawing>
      </w:r>
    </w:p>
    <w:bookmarkEnd w:id="67"/>
    <w:p>
      <w:pPr>
        <w:pStyle w:val="4"/>
      </w:pPr>
      <w:bookmarkStart w:id="68" w:name="_Toc50050024"/>
      <w:bookmarkStart w:id="69" w:name="_Toc58243679"/>
      <w:r>
        <w:rPr>
          <w:rFonts w:hint="eastAsia"/>
        </w:rPr>
        <w:t>室内风速矢量图</w:t>
      </w:r>
      <w:bookmarkEnd w:id="68"/>
      <w:bookmarkEnd w:id="69"/>
    </w:p>
    <w:p>
      <w:pPr>
        <w:pStyle w:val="3"/>
        <w:ind w:firstLine="0" w:firstLineChars="0"/>
        <w:jc w:val="center"/>
        <w:rPr>
          <w:rFonts w:hint="eastAsia" w:eastAsia="宋体"/>
          <w:lang w:val="en-US" w:eastAsia="zh-CN"/>
        </w:rPr>
      </w:pPr>
      <w:bookmarkStart w:id="70" w:name="速度矢量图"/>
      <w:r>
        <w:rPr>
          <w:rFonts w:hint="eastAsia" w:eastAsia="宋体"/>
          <w:lang w:val="en-US" w:eastAsia="zh-CN"/>
        </w:rPr>
        <w:drawing>
          <wp:inline distT="0" distB="0" distL="114300" distR="114300">
            <wp:extent cx="4271645" cy="2376170"/>
            <wp:effectExtent l="0" t="0" r="10795" b="1270"/>
            <wp:docPr id="6" name="图片 6" descr="一层速度矢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一层速度矢量图"/>
                    <pic:cNvPicPr>
                      <a:picLocks noChangeAspect="1"/>
                    </pic:cNvPicPr>
                  </pic:nvPicPr>
                  <pic:blipFill>
                    <a:blip r:embed="rId58"/>
                    <a:stretch>
                      <a:fillRect/>
                    </a:stretch>
                  </pic:blipFill>
                  <pic:spPr>
                    <a:xfrm>
                      <a:off x="0" y="0"/>
                      <a:ext cx="4271645" cy="2376170"/>
                    </a:xfrm>
                    <a:prstGeom prst="rect">
                      <a:avLst/>
                    </a:prstGeom>
                  </pic:spPr>
                </pic:pic>
              </a:graphicData>
            </a:graphic>
          </wp:inline>
        </w:drawing>
      </w:r>
    </w:p>
    <w:p>
      <w:pPr>
        <w:pStyle w:val="3"/>
        <w:ind w:firstLine="0" w:firstLineChars="0"/>
        <w:jc w:val="center"/>
        <w:rPr>
          <w:rFonts w:hint="eastAsia" w:eastAsia="宋体"/>
          <w:lang w:val="en-US" w:eastAsia="zh-CN"/>
        </w:rPr>
      </w:pPr>
      <w:r>
        <w:rPr>
          <w:rFonts w:hint="eastAsia" w:eastAsia="宋体"/>
          <w:lang w:val="en-US" w:eastAsia="zh-CN"/>
        </w:rPr>
        <w:drawing>
          <wp:inline distT="0" distB="0" distL="114300" distR="114300">
            <wp:extent cx="4011930" cy="3060065"/>
            <wp:effectExtent l="0" t="0" r="11430" b="3175"/>
            <wp:docPr id="8" name="图片 8" descr="负一层 矢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负一层 矢量"/>
                    <pic:cNvPicPr>
                      <a:picLocks noChangeAspect="1"/>
                    </pic:cNvPicPr>
                  </pic:nvPicPr>
                  <pic:blipFill>
                    <a:blip r:embed="rId59"/>
                    <a:srcRect l="6574" r="20495"/>
                    <a:stretch>
                      <a:fillRect/>
                    </a:stretch>
                  </pic:blipFill>
                  <pic:spPr>
                    <a:xfrm>
                      <a:off x="0" y="0"/>
                      <a:ext cx="4011930" cy="3060065"/>
                    </a:xfrm>
                    <a:prstGeom prst="rect">
                      <a:avLst/>
                    </a:prstGeom>
                  </pic:spPr>
                </pic:pic>
              </a:graphicData>
            </a:graphic>
          </wp:inline>
        </w:drawing>
      </w:r>
    </w:p>
    <w:p>
      <w:pPr>
        <w:pStyle w:val="3"/>
        <w:ind w:firstLine="0" w:firstLineChars="0"/>
        <w:jc w:val="center"/>
        <w:rPr>
          <w:rFonts w:hint="eastAsia" w:eastAsia="宋体"/>
          <w:lang w:val="en-US" w:eastAsia="zh-CN"/>
        </w:rPr>
      </w:pPr>
      <w:r>
        <w:rPr>
          <w:rFonts w:hint="eastAsia" w:eastAsia="宋体"/>
          <w:lang w:val="en-US" w:eastAsia="zh-CN"/>
        </w:rPr>
        <w:drawing>
          <wp:inline distT="0" distB="0" distL="114300" distR="114300">
            <wp:extent cx="4206875" cy="3060065"/>
            <wp:effectExtent l="0" t="0" r="14605" b="3175"/>
            <wp:docPr id="7" name="图片 7" descr="二层通风 矢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二层通风 矢量"/>
                    <pic:cNvPicPr>
                      <a:picLocks noChangeAspect="1"/>
                    </pic:cNvPicPr>
                  </pic:nvPicPr>
                  <pic:blipFill>
                    <a:blip r:embed="rId60"/>
                    <a:srcRect r="23463"/>
                    <a:stretch>
                      <a:fillRect/>
                    </a:stretch>
                  </pic:blipFill>
                  <pic:spPr>
                    <a:xfrm>
                      <a:off x="0" y="0"/>
                      <a:ext cx="4206875" cy="3060065"/>
                    </a:xfrm>
                    <a:prstGeom prst="rect">
                      <a:avLst/>
                    </a:prstGeom>
                  </pic:spPr>
                </pic:pic>
              </a:graphicData>
            </a:graphic>
          </wp:inline>
        </w:drawing>
      </w:r>
    </w:p>
    <w:bookmarkEnd w:id="70"/>
    <w:p>
      <w:pPr>
        <w:pStyle w:val="4"/>
        <w:rPr>
          <w:lang w:val="en-US"/>
        </w:rPr>
      </w:pPr>
      <w:bookmarkStart w:id="71" w:name="流线图"/>
      <w:bookmarkEnd w:id="71"/>
      <w:bookmarkStart w:id="72" w:name="_Toc50050025"/>
      <w:bookmarkStart w:id="73" w:name="_Toc58243680"/>
      <w:r>
        <w:rPr>
          <w:rFonts w:hint="eastAsia"/>
        </w:rPr>
        <w:t>流线图</w:t>
      </w:r>
    </w:p>
    <w:p>
      <w:pPr>
        <w:pStyle w:val="3"/>
        <w:ind w:firstLine="420"/>
        <w:jc w:val="center"/>
        <w:rPr>
          <w:rFonts w:hint="eastAsia" w:eastAsia="宋体"/>
          <w:lang w:val="en-US" w:eastAsia="zh-CN"/>
        </w:rPr>
      </w:pPr>
      <w:bookmarkStart w:id="74" w:name="_GoBack"/>
      <w:r>
        <w:rPr>
          <w:lang w:val="en-US"/>
        </w:rPr>
        <w:drawing>
          <wp:inline distT="0" distB="0" distL="114300" distR="114300">
            <wp:extent cx="3738880" cy="3168015"/>
            <wp:effectExtent l="0" t="0" r="10160" b="1905"/>
            <wp:docPr id="10" name="图片 10" descr="一层流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一层流线"/>
                    <pic:cNvPicPr>
                      <a:picLocks noChangeAspect="1"/>
                    </pic:cNvPicPr>
                  </pic:nvPicPr>
                  <pic:blipFill>
                    <a:blip r:embed="rId61"/>
                    <a:srcRect l="3094" t="8561" r="36862"/>
                    <a:stretch>
                      <a:fillRect/>
                    </a:stretch>
                  </pic:blipFill>
                  <pic:spPr>
                    <a:xfrm>
                      <a:off x="0" y="0"/>
                      <a:ext cx="3738880" cy="3168015"/>
                    </a:xfrm>
                    <a:prstGeom prst="rect">
                      <a:avLst/>
                    </a:prstGeom>
                  </pic:spPr>
                </pic:pic>
              </a:graphicData>
            </a:graphic>
          </wp:inline>
        </w:drawing>
      </w:r>
      <w:bookmarkEnd w:id="74"/>
      <w:r>
        <w:rPr>
          <w:lang w:val="en-US"/>
        </w:rPr>
        <w:drawing>
          <wp:inline distT="0" distB="0" distL="0" distR="0">
            <wp:extent cx="3806190" cy="2520315"/>
            <wp:effectExtent l="0" t="0" r="3810" b="952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2"/>
                    <a:stretch>
                      <a:fillRect/>
                    </a:stretch>
                  </pic:blipFill>
                  <pic:spPr>
                    <a:xfrm>
                      <a:off x="0" y="0"/>
                      <a:ext cx="3806190" cy="2520315"/>
                    </a:xfrm>
                    <a:prstGeom prst="rect">
                      <a:avLst/>
                    </a:prstGeom>
                  </pic:spPr>
                </pic:pic>
              </a:graphicData>
            </a:graphic>
          </wp:inline>
        </w:drawing>
      </w:r>
      <w:r>
        <w:rPr>
          <w:rFonts w:hint="eastAsia" w:eastAsia="宋体"/>
          <w:lang w:val="en-US" w:eastAsia="zh-CN"/>
        </w:rPr>
        <w:drawing>
          <wp:inline distT="0" distB="0" distL="114300" distR="114300">
            <wp:extent cx="4143375" cy="2879725"/>
            <wp:effectExtent l="0" t="0" r="1905" b="635"/>
            <wp:docPr id="9" name="图片 9" descr="二层流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二层流线"/>
                    <pic:cNvPicPr>
                      <a:picLocks noChangeAspect="1"/>
                    </pic:cNvPicPr>
                  </pic:nvPicPr>
                  <pic:blipFill>
                    <a:blip r:embed="rId63"/>
                    <a:srcRect l="6574" r="13399"/>
                    <a:stretch>
                      <a:fillRect/>
                    </a:stretch>
                  </pic:blipFill>
                  <pic:spPr>
                    <a:xfrm>
                      <a:off x="0" y="0"/>
                      <a:ext cx="4143375" cy="2879725"/>
                    </a:xfrm>
                    <a:prstGeom prst="rect">
                      <a:avLst/>
                    </a:prstGeom>
                  </pic:spPr>
                </pic:pic>
              </a:graphicData>
            </a:graphic>
          </wp:inline>
        </w:drawing>
      </w:r>
    </w:p>
    <w:p>
      <w:pPr>
        <w:pStyle w:val="2"/>
        <w:rPr>
          <w:sz w:val="36"/>
          <w:szCs w:val="36"/>
        </w:rPr>
      </w:pPr>
      <w:r>
        <w:rPr>
          <w:rFonts w:hint="eastAsia"/>
          <w:sz w:val="36"/>
          <w:szCs w:val="36"/>
        </w:rPr>
        <w:t>结论</w:t>
      </w:r>
      <w:bookmarkEnd w:id="72"/>
      <w:bookmarkEnd w:id="73"/>
    </w:p>
    <w:p>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6"/>
    <w:bookmarkEnd w:id="47"/>
    <w:bookmarkEnd w:id="48"/>
    <w:p>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13</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13</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2</w:t>
          </w:r>
        </w:p>
      </w:tc>
    </w:tr>
  </w:tbl>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heme="minorEastAsia" w:hAnsiTheme="minorEastAsia" w:eastAsiaTheme="minorEastAsia"/>
        <w:szCs w:val="21"/>
      </w:rPr>
    </w:pP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3MTBjMDgxNzE2ODdlYWFiOGM2YTJmOGRhZjQyNzIifQ=="/>
  </w:docVars>
  <w:rsids>
    <w:rsidRoot w:val="00790241"/>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65D"/>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241"/>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074B5"/>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B18B8"/>
    <w:rsid w:val="00FB28FF"/>
    <w:rsid w:val="00FC7756"/>
    <w:rsid w:val="00FE33B7"/>
    <w:rsid w:val="00FE4CC4"/>
    <w:rsid w:val="00FE79B9"/>
    <w:rsid w:val="00FF2243"/>
    <w:rsid w:val="130A05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uiPriority w:val="39"/>
    <w:pPr>
      <w:tabs>
        <w:tab w:val="left" w:leader="dot" w:pos="180"/>
        <w:tab w:val="left" w:pos="420"/>
        <w:tab w:val="right" w:leader="dot" w:pos="9360"/>
      </w:tabs>
    </w:pPr>
    <w:rPr>
      <w:b/>
      <w:bCs/>
      <w:kern w:val="2"/>
      <w:szCs w:val="24"/>
      <w:lang w:val="en-US"/>
    </w:rPr>
  </w:style>
  <w:style w:type="paragraph" w:styleId="21">
    <w:name w:val="toc 2"/>
    <w:basedOn w:val="1"/>
    <w:next w:val="1"/>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Char"/>
    <w:link w:val="2"/>
    <w:uiPriority w:val="0"/>
    <w:rPr>
      <w:b/>
      <w:bCs/>
      <w:kern w:val="32"/>
      <w:sz w:val="28"/>
      <w:szCs w:val="28"/>
    </w:rPr>
  </w:style>
  <w:style w:type="character" w:customStyle="1" w:styleId="29">
    <w:name w:val="标题 2 Char"/>
    <w:link w:val="4"/>
    <w:uiPriority w:val="0"/>
    <w:rPr>
      <w:rFonts w:ascii="宋体" w:cs="Arial"/>
      <w:b/>
      <w:bCs/>
      <w:iCs/>
      <w:color w:val="000000"/>
      <w:sz w:val="24"/>
      <w:szCs w:val="24"/>
    </w:rPr>
  </w:style>
  <w:style w:type="character" w:customStyle="1" w:styleId="30">
    <w:name w:val="页脚 Char"/>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Char"/>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Char"/>
    <w:link w:val="5"/>
    <w:uiPriority w:val="0"/>
    <w:rPr>
      <w:rFonts w:ascii="宋体" w:hAnsi="宋体" w:cs="Arial"/>
      <w:b/>
      <w:bCs/>
      <w:sz w:val="21"/>
      <w:szCs w:val="21"/>
    </w:rPr>
  </w:style>
  <w:style w:type="character" w:customStyle="1" w:styleId="35">
    <w:name w:val="批注框文本 Char"/>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Char"/>
    <w:link w:val="6"/>
    <w:uiPriority w:val="0"/>
    <w:rPr>
      <w:b/>
      <w:bCs/>
      <w:sz w:val="21"/>
      <w:szCs w:val="28"/>
      <w:lang w:val="en-GB"/>
    </w:rPr>
  </w:style>
  <w:style w:type="character" w:customStyle="1" w:styleId="39">
    <w:name w:val="标题 5 Char"/>
    <w:link w:val="7"/>
    <w:uiPriority w:val="0"/>
    <w:rPr>
      <w:b/>
      <w:bCs/>
      <w:iCs/>
      <w:sz w:val="21"/>
      <w:szCs w:val="26"/>
      <w:lang w:val="en-GB"/>
    </w:rPr>
  </w:style>
  <w:style w:type="character" w:customStyle="1" w:styleId="40">
    <w:name w:val="标题 6 Char"/>
    <w:link w:val="8"/>
    <w:uiPriority w:val="0"/>
    <w:rPr>
      <w:b/>
      <w:bCs/>
      <w:sz w:val="21"/>
      <w:szCs w:val="22"/>
      <w:lang w:val="en-GB"/>
    </w:rPr>
  </w:style>
  <w:style w:type="character" w:customStyle="1" w:styleId="41">
    <w:name w:val="标题 7 Char"/>
    <w:link w:val="9"/>
    <w:uiPriority w:val="0"/>
    <w:rPr>
      <w:sz w:val="24"/>
      <w:szCs w:val="24"/>
      <w:lang w:val="en-GB"/>
    </w:rPr>
  </w:style>
  <w:style w:type="character" w:customStyle="1" w:styleId="42">
    <w:name w:val="标题 8 Char"/>
    <w:link w:val="10"/>
    <w:uiPriority w:val="0"/>
    <w:rPr>
      <w:i/>
      <w:iCs/>
      <w:sz w:val="24"/>
      <w:szCs w:val="24"/>
      <w:lang w:val="en-GB"/>
    </w:rPr>
  </w:style>
  <w:style w:type="character" w:customStyle="1" w:styleId="43">
    <w:name w:val="标题 9 Char"/>
    <w:link w:val="11"/>
    <w:uiPriority w:val="0"/>
    <w:rPr>
      <w:rFonts w:ascii="Arial" w:hAnsi="Arial" w:cs="Arial"/>
      <w:sz w:val="22"/>
      <w:szCs w:val="22"/>
      <w:lang w:val="en-GB"/>
    </w:rPr>
  </w:style>
  <w:style w:type="character" w:customStyle="1" w:styleId="44">
    <w:name w:val="页眉 Char"/>
    <w:link w:val="19"/>
    <w:uiPriority w:val="0"/>
    <w:rPr>
      <w:sz w:val="21"/>
      <w:szCs w:val="18"/>
      <w:lang w:val="en-GB"/>
    </w:rPr>
  </w:style>
  <w:style w:type="character" w:customStyle="1" w:styleId="45">
    <w:name w:val="文档结构图 Char"/>
    <w:link w:val="14"/>
    <w:semiHidden/>
    <w:uiPriority w:val="0"/>
    <w:rPr>
      <w:sz w:val="21"/>
      <w:shd w:val="clear" w:color="auto" w:fill="000080"/>
      <w:lang w:val="en-GB"/>
    </w:rPr>
  </w:style>
  <w:style w:type="character" w:customStyle="1" w:styleId="46">
    <w:name w:val="正文文本缩进 Char"/>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6" Type="http://schemas.openxmlformats.org/officeDocument/2006/relationships/fontTable" Target="fontTable.xml"/><Relationship Id="rId65" Type="http://schemas.openxmlformats.org/officeDocument/2006/relationships/customXml" Target="../customXml/item1.xml"/><Relationship Id="rId64" Type="http://schemas.openxmlformats.org/officeDocument/2006/relationships/numbering" Target="numbering.xml"/><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wmf"/><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837\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37CB9-E187-4C2B-8AAB-21D45B328D35}">
  <ds:schemaRefs/>
</ds:datastoreItem>
</file>

<file path=docProps/app.xml><?xml version="1.0" encoding="utf-8"?>
<Properties xmlns="http://schemas.openxmlformats.org/officeDocument/2006/extended-properties" xmlns:vt="http://schemas.openxmlformats.org/officeDocument/2006/docPropsVTypes">
  <Template>tmp3.dotx</Template>
  <Company>ths</Company>
  <Pages>13</Pages>
  <Words>1385</Words>
  <Characters>1537</Characters>
  <Lines>20</Lines>
  <Paragraphs>5</Paragraphs>
  <TotalTime>19</TotalTime>
  <ScaleCrop>false</ScaleCrop>
  <LinksUpToDate>false</LinksUpToDate>
  <CharactersWithSpaces>1645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2023-01-01T13:40:00Z</dcterms:created>
  <dc:creator>15837</dc:creator>
  <cp:lastModifiedBy>这杯豆浆</cp:lastModifiedBy>
  <cp:lastPrinted>1900-12-31T16:00:00Z</cp:lastPrinted>
  <dcterms:modified xsi:type="dcterms:W3CDTF">2023-01-02T15:32:23Z</dcterms:modified>
  <dc:title>室内气流组织分析报告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0C3D67A21A30489C8F0BC53797A14694</vt:lpwstr>
  </property>
</Properties>
</file>