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9" w:leftChars="-71" w:firstLine="480" w:firstLineChars="200"/>
        <w:rPr>
          <w:rStyle w:val="8"/>
          <w:rFonts w:ascii="黑体" w:hAnsi="宋体" w:eastAsia="黑体"/>
          <w:b/>
          <w:sz w:val="30"/>
        </w:rPr>
      </w:pPr>
      <w:r>
        <w:rPr>
          <w:rStyle w:val="8"/>
          <w:rFonts w:hint="eastAsia" w:ascii="宋体" w:hAnsi="宋体"/>
        </w:rPr>
        <w:t>附表2：</w:t>
      </w:r>
      <w:r>
        <w:rPr>
          <w:rStyle w:val="8"/>
          <w:rFonts w:hint="eastAsia" w:ascii="黑体" w:hAnsi="宋体" w:eastAsia="黑体"/>
          <w:b/>
          <w:sz w:val="30"/>
        </w:rPr>
        <w:t xml:space="preserve">         河北省居住建筑节能设计审查备案表</w:t>
      </w:r>
    </w:p>
    <w:tbl>
      <w:tblPr>
        <w:tblStyle w:val="5"/>
        <w:tblW w:w="9543" w:type="dxa"/>
        <w:tblInd w:w="4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5"/>
        <w:gridCol w:w="439"/>
        <w:gridCol w:w="99"/>
        <w:gridCol w:w="6"/>
        <w:gridCol w:w="845"/>
        <w:gridCol w:w="457"/>
        <w:gridCol w:w="1182"/>
        <w:gridCol w:w="1016"/>
        <w:gridCol w:w="1064"/>
        <w:gridCol w:w="1024"/>
        <w:gridCol w:w="1321"/>
        <w:gridCol w:w="1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建设单位</w:t>
            </w:r>
          </w:p>
        </w:tc>
        <w:tc>
          <w:tcPr>
            <w:tcW w:w="4044" w:type="dxa"/>
            <w:gridSpan w:val="7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bookmarkStart w:id="0" w:name="建设单位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怀来县沙城镇第五小学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工程名称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新建怀来县沙城镇第五小学项目-学生宿舍楼一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设计单位</w:t>
            </w:r>
          </w:p>
        </w:tc>
        <w:tc>
          <w:tcPr>
            <w:tcW w:w="4044" w:type="dxa"/>
            <w:gridSpan w:val="7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bookmarkStart w:id="1" w:name="设计单位"/>
            <w:bookmarkEnd w:id="1"/>
            <w:r>
              <w:rPr>
                <w:rFonts w:hint="eastAsia"/>
              </w:rPr>
              <w:t>中机十院国际工程有限公司</w:t>
            </w:r>
          </w:p>
        </w:tc>
        <w:tc>
          <w:tcPr>
            <w:tcW w:w="44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设计人:  建筑    何梦漪      暖通  刘品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建筑面积</w:t>
            </w:r>
          </w:p>
        </w:tc>
        <w:tc>
          <w:tcPr>
            <w:tcW w:w="1846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bookmarkStart w:id="2" w:name="建筑面积"/>
            <w:r>
              <w:rPr>
                <w:rFonts w:hint="eastAsia" w:asciiTheme="minorEastAsia" w:hAnsiTheme="minorEastAsia" w:eastAsiaTheme="minorEastAsia"/>
                <w:szCs w:val="21"/>
              </w:rPr>
              <w:t>34</w:t>
            </w:r>
            <w:bookmarkEnd w:id="2"/>
            <w:r>
              <w:rPr>
                <w:rFonts w:hint="eastAsia" w:asciiTheme="minorEastAsia" w:hAnsiTheme="minorEastAsia" w:eastAsiaTheme="minorEastAsia"/>
                <w:szCs w:val="21"/>
              </w:rPr>
              <w:t>37.1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㎡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采暖(空调)建筑面积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ind w:right="-65" w:rightChars="-31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" w:name="控温面积"/>
            <w:r>
              <w:rPr>
                <w:rFonts w:hint="eastAsia" w:asciiTheme="minorEastAsia" w:hAnsiTheme="minorEastAsia" w:eastAsiaTheme="minorEastAsia"/>
                <w:szCs w:val="21"/>
              </w:rPr>
              <w:t>3041.85</w:t>
            </w:r>
            <w:bookmarkEnd w:id="3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color w:val="99330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建筑层数</w:t>
            </w:r>
          </w:p>
        </w:tc>
        <w:tc>
          <w:tcPr>
            <w:tcW w:w="1022" w:type="dxa"/>
            <w:vAlign w:val="center"/>
          </w:tcPr>
          <w:p>
            <w:pPr>
              <w:ind w:right="-40" w:rightChars="-19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4" w:name="地上层数"/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bookmarkEnd w:id="4"/>
            <w:r>
              <w:rPr>
                <w:rFonts w:asciiTheme="minorEastAsia" w:hAnsiTheme="minorEastAsia" w:eastAsiaTheme="minorEastAsia"/>
                <w:szCs w:val="21"/>
              </w:rPr>
              <w:t xml:space="preserve">/ 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建筑体形系数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5" w:name="体型系数"/>
            <w:r>
              <w:rPr>
                <w:rFonts w:hint="eastAsia" w:asciiTheme="minorEastAsia" w:hAnsiTheme="minorEastAsia" w:eastAsiaTheme="minorEastAsia"/>
                <w:szCs w:val="21"/>
              </w:rPr>
              <w:t>0.22</w:t>
            </w:r>
            <w:bookmarkEnd w:id="5"/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外窗气密性等级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ind w:right="-50" w:rightChars="-24" w:firstLine="420" w:firstLineChars="200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6" w:name="最不利外窗气密性等级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6"/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围护结构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主体构造及保温层材质与厚度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传热系数(K)</w:t>
            </w:r>
          </w:p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[W/(㎡•K)]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屋面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" w:name="构造_屋顶_0_承重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钢筋混凝土</w:t>
            </w:r>
            <w:bookmarkStart w:id="8" w:name="构造_屋顶_0_承重材料_厚度"/>
            <w:r>
              <w:rPr>
                <w:rFonts w:asciiTheme="minorEastAsia" w:hAnsiTheme="minorEastAsia" w:eastAsiaTheme="minorEastAsia"/>
                <w:szCs w:val="21"/>
              </w:rPr>
              <w:t>120</w:t>
            </w:r>
            <w:bookmarkEnd w:id="7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9" w:name="保温材料－屋顶－种类"/>
            <w:r>
              <w:rPr>
                <w:rFonts w:hint="eastAsia" w:asciiTheme="minorEastAsia" w:hAnsiTheme="minorEastAsia" w:eastAsiaTheme="minorEastAsia"/>
                <w:szCs w:val="21"/>
              </w:rPr>
              <w:t>挤塑聚苯板</w:t>
            </w:r>
            <w:bookmarkStart w:id="10" w:name="保温材料－屋顶－厚度"/>
            <w:r>
              <w:rPr>
                <w:rFonts w:asciiTheme="minorEastAsia" w:hAnsiTheme="minorEastAsia" w:eastAsiaTheme="minorEastAsia"/>
                <w:szCs w:val="21"/>
              </w:rPr>
              <w:t>150</w:t>
            </w:r>
            <w:bookmarkEnd w:id="9"/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bookmarkEnd w:id="10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11" w:name="屋顶K"/>
            <w:r>
              <w:rPr>
                <w:rFonts w:hint="eastAsia" w:asciiTheme="minorEastAsia" w:hAnsiTheme="minorEastAsia" w:eastAsiaTheme="minorEastAsia"/>
                <w:szCs w:val="21"/>
              </w:rPr>
              <w:t>0.20</w:t>
            </w:r>
            <w:bookmarkEnd w:id="11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外墙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12" w:name="构造_外墙_0_承重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FQ-1复合保温砌块</w:t>
            </w:r>
            <w:bookmarkStart w:id="13" w:name="构造_外墙_0_承重材料_厚度"/>
            <w:r>
              <w:rPr>
                <w:rFonts w:asciiTheme="minorEastAsia" w:hAnsiTheme="minorEastAsia" w:eastAsiaTheme="minorEastAsia"/>
                <w:szCs w:val="21"/>
              </w:rPr>
              <w:t>250</w:t>
            </w:r>
            <w:bookmarkEnd w:id="12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1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14" w:name="保温材料－外墙－种类"/>
            <w:r>
              <w:rPr>
                <w:rFonts w:hint="eastAsia" w:asciiTheme="minorEastAsia" w:hAnsiTheme="minorEastAsia" w:eastAsiaTheme="minorEastAsia"/>
                <w:szCs w:val="21"/>
              </w:rPr>
              <w:t>FQ-1复合保温砌块</w:t>
            </w:r>
            <w:bookmarkStart w:id="15" w:name="保温材料－外墙－厚度"/>
            <w:r>
              <w:rPr>
                <w:rFonts w:asciiTheme="minorEastAsia" w:hAnsiTheme="minorEastAsia" w:eastAsiaTheme="minorEastAsia"/>
                <w:szCs w:val="21"/>
              </w:rPr>
              <w:t>250</w:t>
            </w:r>
            <w:bookmarkEnd w:id="14"/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bookmarkEnd w:id="15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16" w:name="外墙K"/>
            <w:r>
              <w:rPr>
                <w:rFonts w:hint="eastAsia" w:asciiTheme="minorEastAsia" w:hAnsiTheme="minorEastAsia" w:eastAsiaTheme="minorEastAsia"/>
                <w:szCs w:val="21"/>
              </w:rPr>
              <w:t>0.42</w:t>
            </w:r>
            <w:bookmarkEnd w:id="16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阳台门下部门芯板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17" w:name="构造_阳台门_0_名称"/>
            <w:bookmarkEnd w:id="17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18" w:name="构造_阳台门_0_传热系数"/>
            <w:bookmarkStart w:id="19" w:name="阳台门K"/>
            <w:r>
              <w:rPr>
                <w:rFonts w:asciiTheme="minorEastAsia" w:hAnsiTheme="minorEastAsia" w:eastAsiaTheme="minorEastAsia"/>
                <w:szCs w:val="21"/>
              </w:rPr>
              <w:t>－</w:t>
            </w:r>
            <w:bookmarkEnd w:id="18"/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bookmarkEnd w:id="19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restart"/>
            <w:vAlign w:val="center"/>
          </w:tcPr>
          <w:p>
            <w:pPr>
              <w:ind w:left="-47" w:leftChars="-32" w:right="-80" w:rightChars="-38" w:hanging="20" w:hangingChars="12"/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不采暖</w:t>
            </w:r>
          </w:p>
          <w:p>
            <w:pPr>
              <w:ind w:left="-47" w:leftChars="-32" w:right="-80" w:rightChars="-38" w:hanging="20" w:hangingChars="12"/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公共部分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隔墙</w:t>
            </w: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20" w:name="构造_户墙_0_承重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加气混凝土砌块</w:t>
            </w:r>
            <w:bookmarkStart w:id="21" w:name="构造_户墙_0_承重材料_厚度"/>
            <w:r>
              <w:rPr>
                <w:rFonts w:asciiTheme="minorEastAsia" w:hAnsiTheme="minorEastAsia" w:eastAsiaTheme="minorEastAsia"/>
                <w:szCs w:val="21"/>
              </w:rPr>
              <w:t>200</w:t>
            </w:r>
            <w:bookmarkEnd w:id="20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21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22" w:name="构造_户墙_0_保温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加气混凝土砌块</w:t>
            </w:r>
            <w:bookmarkStart w:id="23" w:name="构造_户墙_0_保温材料_厚度"/>
            <w:r>
              <w:rPr>
                <w:rFonts w:asciiTheme="minorEastAsia" w:hAnsiTheme="minorEastAsia" w:eastAsiaTheme="minorEastAsia"/>
                <w:szCs w:val="21"/>
              </w:rPr>
              <w:t>200</w:t>
            </w:r>
            <w:bookmarkEnd w:id="22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2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24" w:name="采暖与非采暖户墙K"/>
            <w:r>
              <w:rPr>
                <w:rFonts w:hint="eastAsia" w:asciiTheme="minorEastAsia" w:hAnsiTheme="minorEastAsia" w:eastAsiaTheme="minorEastAsia"/>
                <w:szCs w:val="21"/>
              </w:rPr>
              <w:t>0.83</w:t>
            </w:r>
            <w:bookmarkEnd w:id="24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户门</w:t>
            </w: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25" w:name="构造_户门_0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单层木制内门</w:t>
            </w:r>
            <w:bookmarkEnd w:id="25"/>
          </w:p>
        </w:tc>
        <w:tc>
          <w:tcPr>
            <w:tcW w:w="1321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26" w:name="户门K"/>
            <w:r>
              <w:rPr>
                <w:rFonts w:hint="eastAsia" w:asciiTheme="minorEastAsia" w:hAnsiTheme="minorEastAsia" w:eastAsiaTheme="minorEastAsia"/>
                <w:szCs w:val="21"/>
              </w:rPr>
              <w:t>1.95</w:t>
            </w:r>
            <w:bookmarkEnd w:id="26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接触室外空气楼板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27" w:name="构造_挑空楼板_0_承重材料_名称"/>
            <w:bookmarkEnd w:id="27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Start w:id="28" w:name="构造_挑空楼板_0_承重材料_厚度"/>
            <w:bookmarkEnd w:id="2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29" w:name="构造_挑空楼板_0_保温材料_名称"/>
            <w:bookmarkEnd w:id="29"/>
            <w:bookmarkStart w:id="30" w:name="构造_挑空楼板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30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1" w:name="挑空楼板K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31"/>
          </w:p>
        </w:tc>
        <w:tc>
          <w:tcPr>
            <w:tcW w:w="1022" w:type="dxa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不采暖地下室顶板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2" w:name="构造_控温与非控温空间楼板_0_承重材料_名称"/>
            <w:bookmarkEnd w:id="32"/>
            <w:bookmarkStart w:id="33" w:name="构造_控温与非控温空间楼板_0_承重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3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34" w:name="构造_控温与非控温空间楼板_0_保温材料_名称"/>
            <w:bookmarkEnd w:id="34"/>
            <w:bookmarkStart w:id="35" w:name="构造_控温与非控温空间楼板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35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6" w:name="采暖与非采暖楼板K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36"/>
          </w:p>
        </w:tc>
        <w:tc>
          <w:tcPr>
            <w:tcW w:w="1022" w:type="dxa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分户墙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7" w:name="构造_分户墙_0_保温材料_名称"/>
            <w:bookmarkEnd w:id="37"/>
            <w:bookmarkStart w:id="38" w:name="构造_分户墙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3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39" w:name="分户墙K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39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分户楼板</w:t>
            </w:r>
          </w:p>
        </w:tc>
        <w:tc>
          <w:tcPr>
            <w:tcW w:w="4743" w:type="dxa"/>
            <w:gridSpan w:val="5"/>
            <w:tcBorders>
              <w:left w:val="single" w:color="auto" w:sz="4" w:space="0"/>
            </w:tcBorders>
          </w:tcPr>
          <w:p>
            <w:pPr>
              <w:spacing w:line="240" w:lineRule="exac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40" w:name="构造_楼板_0_承重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钢筋混凝土</w:t>
            </w:r>
            <w:bookmarkStart w:id="41" w:name="构造_楼板_0_承重材料_厚度"/>
            <w:r>
              <w:rPr>
                <w:rFonts w:asciiTheme="minorEastAsia" w:hAnsiTheme="minorEastAsia" w:eastAsiaTheme="minorEastAsia"/>
                <w:szCs w:val="21"/>
              </w:rPr>
              <w:t>120</w:t>
            </w:r>
            <w:bookmarkEnd w:id="40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41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42" w:name="构造_楼板_0_保温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挤塑聚苯板</w:t>
            </w:r>
            <w:bookmarkStart w:id="43" w:name="构造_楼板_0_保温材料_厚度"/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bookmarkEnd w:id="42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4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44" w:name="分户楼板K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44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封闭</w:t>
            </w:r>
          </w:p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阳台</w:t>
            </w:r>
          </w:p>
        </w:tc>
        <w:tc>
          <w:tcPr>
            <w:tcW w:w="14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顶层阳台顶板</w:t>
            </w:r>
          </w:p>
        </w:tc>
        <w:tc>
          <w:tcPr>
            <w:tcW w:w="47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45" w:name="构造_封闭阳台顶板_0_承重材料_名称"/>
            <w:bookmarkEnd w:id="45"/>
            <w:bookmarkStart w:id="46" w:name="构造_封闭阳台顶板_0_承重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46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47" w:name="构造_封闭阳台顶板_0_保温材料_名称"/>
            <w:bookmarkEnd w:id="47"/>
            <w:bookmarkStart w:id="48" w:name="构造_封闭阳台顶板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4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49" w:name="构造_封闭阳台顶板_0_传热系数"/>
            <w:bookmarkEnd w:id="49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14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首层阳台底板</w:t>
            </w:r>
          </w:p>
        </w:tc>
        <w:tc>
          <w:tcPr>
            <w:tcW w:w="47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50" w:name="构造_封闭阳台底板_0_承重材料_名称"/>
            <w:bookmarkEnd w:id="50"/>
            <w:bookmarkStart w:id="51" w:name="构造_封闭阳台底板_0_承重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51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52" w:name="构造_封闭阳台底板_0_保温材料_名称"/>
            <w:bookmarkEnd w:id="52"/>
            <w:bookmarkStart w:id="53" w:name="构造_封闭阳台底板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5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54" w:name="构造_封闭阳台底板_0_传热系数"/>
            <w:bookmarkEnd w:id="54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14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栏板</w:t>
            </w:r>
          </w:p>
        </w:tc>
        <w:tc>
          <w:tcPr>
            <w:tcW w:w="47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55" w:name="构造_封闭阳台墙板_0_承重材料_名称"/>
            <w:bookmarkEnd w:id="55"/>
            <w:bookmarkStart w:id="56" w:name="构造_封闭阳台墙板_0_承重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56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57" w:name="构造_封闭阳台墙板_0_保温材料_名称"/>
            <w:bookmarkEnd w:id="57"/>
            <w:bookmarkStart w:id="58" w:name="构造_封闭阳台墙板_0_保温材料_厚度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5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59" w:name="构造_封闭阳台墙板_0_传热系数"/>
            <w:bookmarkEnd w:id="59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45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周边地面</w:t>
            </w:r>
          </w:p>
        </w:tc>
        <w:tc>
          <w:tcPr>
            <w:tcW w:w="47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60" w:name="构造_周边地面_0_承重材料_名称"/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钢筋混凝土</w:t>
            </w:r>
            <w:bookmarkStart w:id="61" w:name="构造_周边地面_0_承重材料_厚度"/>
            <w:r>
              <w:rPr>
                <w:rFonts w:asciiTheme="minorEastAsia" w:hAnsiTheme="minorEastAsia" w:eastAsiaTheme="minorEastAsia"/>
                <w:szCs w:val="21"/>
              </w:rPr>
              <w:t>120</w:t>
            </w:r>
            <w:bookmarkEnd w:id="60"/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—</w:t>
            </w:r>
            <w:bookmarkEnd w:id="61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mm、</w:t>
            </w:r>
            <w:bookmarkStart w:id="62" w:name="构造_周边地面_0_保温材料_名称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挤塑聚苯板</w:t>
            </w:r>
            <w:bookmarkStart w:id="63" w:name="构造_周边地面_0_保温材料_厚度"/>
            <w:r>
              <w:rPr>
                <w:rFonts w:asciiTheme="minorEastAsia" w:hAnsiTheme="minorEastAsia" w:eastAsiaTheme="minorEastAsia"/>
                <w:szCs w:val="21"/>
              </w:rPr>
              <w:t>60</w:t>
            </w:r>
            <w:bookmarkEnd w:id="62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bookmarkEnd w:id="63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mm</w:t>
            </w:r>
          </w:p>
        </w:tc>
        <w:tc>
          <w:tcPr>
            <w:tcW w:w="234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3" w:leftChars="-37" w:right="-65" w:rightChars="-31" w:hanging="81" w:hangingChars="39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热阻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R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 xml:space="preserve"> = </w:t>
            </w:r>
            <w:bookmarkStart w:id="64" w:name="周边地面R"/>
            <w:r>
              <w:rPr>
                <w:rFonts w:hint="eastAsia" w:asciiTheme="minorEastAsia" w:hAnsiTheme="minorEastAsia" w:eastAsiaTheme="minorEastAsia"/>
                <w:szCs w:val="21"/>
              </w:rPr>
              <w:t>1.91</w:t>
            </w:r>
            <w:bookmarkEnd w:id="64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 xml:space="preserve"> (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㎡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•K)/W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4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地下室外墙(与土壤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接触的外墙</w:t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65" w:name="构造_采暖地下室外墙_0_承重材料_名称"/>
            <w:bookmarkEnd w:id="65"/>
            <w:bookmarkStart w:id="66" w:name="构造_采暖地下室外墙_0_保温材料_名称"/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bookmarkEnd w:id="66"/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bookmarkStart w:id="67" w:name="构造_采暖地下室外墙_0_保温材料_厚度"/>
            <w:bookmarkEnd w:id="67"/>
            <w:r>
              <w:rPr>
                <w:rFonts w:hint="eastAsia" w:asciiTheme="minorEastAsia" w:hAnsiTheme="minorEastAsia" w:eastAsiaTheme="minorEastAsia"/>
                <w:szCs w:val="21"/>
              </w:rPr>
              <w:t>mm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3" w:leftChars="-37" w:right="-65" w:rightChars="-31" w:hanging="75" w:hangingChars="36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热阻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R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 xml:space="preserve"> = </w:t>
            </w:r>
            <w:bookmarkStart w:id="68" w:name="地下墙R"/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bookmarkEnd w:id="68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 xml:space="preserve"> (㎡•K)/W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外窗（含阳台门上部透明部分）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窗墙面积比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窗框材质及玻璃品种规格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传热系数(K)</w:t>
            </w:r>
          </w:p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[W/(㎡•K)]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夏季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太阳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得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热系数</w:t>
            </w:r>
          </w:p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(S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HG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C)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outlineLvl w:val="9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639" w:type="dxa"/>
            <w:gridSpan w:val="4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南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69" w:name="构造_外窗_0_名称_南向"/>
            <w:bookmarkStart w:id="87" w:name="_GoBack"/>
            <w:bookmarkEnd w:id="87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上限-60系列平开铝合金断热窗6+12A+6LowE</w:t>
            </w:r>
            <w:bookmarkEnd w:id="69"/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0" w:name="外窗K－南向"/>
            <w:r>
              <w:rPr>
                <w:rFonts w:hint="eastAsia" w:asciiTheme="minorEastAsia" w:hAnsiTheme="minorEastAsia" w:eastAsiaTheme="minorEastAsia"/>
                <w:szCs w:val="21"/>
              </w:rPr>
              <w:t>1.80</w:t>
            </w:r>
            <w:bookmarkEnd w:id="70"/>
          </w:p>
        </w:tc>
        <w:tc>
          <w:tcPr>
            <w:tcW w:w="1022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1" w:name="外窗SC－南向"/>
            <w:bookmarkStart w:id="72" w:name="外窗SHGC－南向"/>
            <w:r>
              <w:rPr>
                <w:rFonts w:hint="eastAsia" w:asciiTheme="minorEastAsia" w:hAnsiTheme="minorEastAsia" w:eastAsiaTheme="minorEastAsia"/>
                <w:szCs w:val="21"/>
              </w:rPr>
              <w:t>0.51</w:t>
            </w:r>
            <w:bookmarkEnd w:id="71"/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639" w:type="dxa"/>
            <w:gridSpan w:val="4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北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3" w:name="构造_外窗_0_名称_北向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上限-60系列平开铝合金断热窗6+12A+6LowE</w:t>
            </w:r>
            <w:bookmarkEnd w:id="73"/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4" w:name="外窗K－北向"/>
            <w:r>
              <w:rPr>
                <w:rFonts w:hint="eastAsia" w:asciiTheme="minorEastAsia" w:hAnsiTheme="minorEastAsia" w:eastAsiaTheme="minorEastAsia"/>
                <w:szCs w:val="21"/>
              </w:rPr>
              <w:t>1.80</w:t>
            </w:r>
            <w:bookmarkEnd w:id="74"/>
          </w:p>
        </w:tc>
        <w:tc>
          <w:tcPr>
            <w:tcW w:w="1022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5" w:name="外窗SC－北向"/>
            <w:bookmarkStart w:id="76" w:name="外窗SHGC－北向"/>
            <w:r>
              <w:rPr>
                <w:rFonts w:hint="eastAsia" w:asciiTheme="minorEastAsia" w:hAnsiTheme="minorEastAsia" w:eastAsiaTheme="minorEastAsia"/>
                <w:szCs w:val="21"/>
              </w:rPr>
              <w:t>0.51</w:t>
            </w:r>
            <w:bookmarkEnd w:id="75"/>
            <w:bookmarkEnd w:id="7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639" w:type="dxa"/>
            <w:gridSpan w:val="4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东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7" w:name="构造_外窗_0_名称_东向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上限-60系列平开铝合金断热窗6+12A+6LowE</w:t>
            </w:r>
            <w:bookmarkEnd w:id="77"/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8" w:name="外窗K－东向"/>
            <w:r>
              <w:rPr>
                <w:rFonts w:hint="eastAsia" w:asciiTheme="minorEastAsia" w:hAnsiTheme="minorEastAsia" w:eastAsiaTheme="minorEastAsia"/>
                <w:szCs w:val="21"/>
              </w:rPr>
              <w:t>1.80</w:t>
            </w:r>
            <w:bookmarkEnd w:id="78"/>
          </w:p>
        </w:tc>
        <w:tc>
          <w:tcPr>
            <w:tcW w:w="1022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79" w:name="外窗SC－东向"/>
            <w:bookmarkStart w:id="80" w:name="外窗SHGC－东向"/>
            <w:r>
              <w:rPr>
                <w:rFonts w:hint="eastAsia" w:asciiTheme="minorEastAsia" w:hAnsiTheme="minorEastAsia" w:eastAsiaTheme="minorEastAsia"/>
                <w:szCs w:val="21"/>
              </w:rPr>
              <w:t>0.51</w:t>
            </w:r>
            <w:bookmarkEnd w:id="79"/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639" w:type="dxa"/>
            <w:gridSpan w:val="4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西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4743" w:type="dxa"/>
            <w:gridSpan w:val="5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81" w:name="构造_外窗_0_名称_西向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上限-60系列平开铝合金断热窗6+12A+6LowE</w:t>
            </w:r>
            <w:bookmarkEnd w:id="81"/>
          </w:p>
        </w:tc>
        <w:tc>
          <w:tcPr>
            <w:tcW w:w="1321" w:type="dxa"/>
          </w:tcPr>
          <w:p>
            <w:pPr>
              <w:spacing w:line="240" w:lineRule="exact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82" w:name="外窗K－西向"/>
            <w:r>
              <w:rPr>
                <w:rFonts w:hint="eastAsia" w:asciiTheme="minorEastAsia" w:hAnsiTheme="minorEastAsia" w:eastAsiaTheme="minorEastAsia"/>
                <w:szCs w:val="21"/>
              </w:rPr>
              <w:t>1.80</w:t>
            </w:r>
            <w:bookmarkEnd w:id="82"/>
          </w:p>
        </w:tc>
        <w:tc>
          <w:tcPr>
            <w:tcW w:w="1022" w:type="dxa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83" w:name="外窗SC－西向"/>
            <w:bookmarkStart w:id="84" w:name="外窗SHGC－西向"/>
            <w:r>
              <w:rPr>
                <w:rFonts w:hint="eastAsia" w:asciiTheme="minorEastAsia" w:hAnsiTheme="minorEastAsia" w:eastAsiaTheme="minorEastAsia"/>
                <w:szCs w:val="21"/>
              </w:rPr>
              <w:t>0.51</w:t>
            </w:r>
            <w:bookmarkEnd w:id="83"/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633" w:type="dxa"/>
            <w:gridSpan w:val="3"/>
            <w:vAlign w:val="center"/>
          </w:tcPr>
          <w:p>
            <w:pPr>
              <w:ind w:left="-9" w:leftChars="-23" w:right="-50" w:rightChars="-24" w:hanging="39" w:hangingChars="23"/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凸窗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4743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85" w:name="构造_凸窗_0_名称"/>
            <w:bookmarkEnd w:id="85"/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bookmarkStart w:id="86" w:name="凸窗K"/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bookmarkEnd w:id="86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3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outlineLvl w:val="9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热源方式：□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城市集中供热</w:t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区域锅炉房供热</w:t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分户供热</w:t>
            </w:r>
            <w:r>
              <w:rPr>
                <w:rStyle w:val="8"/>
                <w:rFonts w:hint="eastAsia" w:cs="Times New Roman" w:asciiTheme="minorEastAsia" w:hAnsiTheme="minorEastAsia" w:eastAsiaTheme="minorEastAsia"/>
                <w:sz w:val="21"/>
                <w:szCs w:val="21"/>
              </w:rPr>
              <w:t>（空气源热泵）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采暖/空调总负荷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140.7</w:t>
            </w:r>
          </w:p>
        </w:tc>
        <w:tc>
          <w:tcPr>
            <w:tcW w:w="5447" w:type="dxa"/>
            <w:gridSpan w:val="5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outlineLvl w:val="9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采暖系统形式：■散热器采暖□地板采暖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采暖设计热负荷指标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0.94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W/㎡</w:t>
            </w:r>
          </w:p>
        </w:tc>
        <w:tc>
          <w:tcPr>
            <w:tcW w:w="5447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水力平衡措施：阀门调节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采暖／空调系统阻力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7.81</w:t>
            </w:r>
          </w:p>
        </w:tc>
        <w:tc>
          <w:tcPr>
            <w:tcW w:w="5447" w:type="dxa"/>
            <w:gridSpan w:val="5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/>
                <w:color w:val="99330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管道保温层材料及厚度：离心玻璃棉管壳，厚度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50mm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、6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  <w:t>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空调设计冷/热负荷指标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</w:p>
        </w:tc>
        <w:tc>
          <w:tcPr>
            <w:tcW w:w="5447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color w:val="99330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设计、安装热计量表、恒温阀情况：均设计并安装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dxa"/>
            <w:gridSpan w:val="6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太阳能热水系统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■安装 □预留</w:t>
            </w:r>
          </w:p>
        </w:tc>
        <w:tc>
          <w:tcPr>
            <w:tcW w:w="5447" w:type="dxa"/>
            <w:gridSpan w:val="5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可再生能源利用情况：太阳能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审查机构</w:t>
            </w:r>
          </w:p>
          <w:p>
            <w:pPr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审查意见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ind w:firstLine="4515" w:firstLineChars="2150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（章）  建筑专业审查人：</w:t>
            </w:r>
          </w:p>
          <w:p>
            <w:pPr>
              <w:ind w:firstLine="5355" w:firstLineChars="2550"/>
              <w:jc w:val="center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暖通专业审查人：</w:t>
            </w:r>
          </w:p>
          <w:p>
            <w:pPr>
              <w:jc w:val="right"/>
              <w:rPr>
                <w:rStyle w:val="8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</w:rPr>
              <w:t>年   月   日</w:t>
            </w:r>
          </w:p>
        </w:tc>
      </w:tr>
    </w:tbl>
    <w:p>
      <w:pPr>
        <w:ind w:right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ZjMxN2Y2MTJhMGYyOTNiNjY1N2U5NDlhZTYwNGYifQ=="/>
    <w:docVar w:name="KSO_WPS_MARK_KEY" w:val="9199c624-94d7-4fbc-8135-3fc9fe2c4dea"/>
  </w:docVars>
  <w:rsids>
    <w:rsidRoot w:val="0073487A"/>
    <w:rsid w:val="00013B6B"/>
    <w:rsid w:val="00017B33"/>
    <w:rsid w:val="00021F04"/>
    <w:rsid w:val="0003733A"/>
    <w:rsid w:val="00051FF1"/>
    <w:rsid w:val="000564A4"/>
    <w:rsid w:val="0006722F"/>
    <w:rsid w:val="00091E5F"/>
    <w:rsid w:val="00097219"/>
    <w:rsid w:val="000A20B2"/>
    <w:rsid w:val="000B7F7A"/>
    <w:rsid w:val="000C36F3"/>
    <w:rsid w:val="000C7DDA"/>
    <w:rsid w:val="000E3769"/>
    <w:rsid w:val="000F215F"/>
    <w:rsid w:val="00115F67"/>
    <w:rsid w:val="001220CD"/>
    <w:rsid w:val="00141C60"/>
    <w:rsid w:val="00147DF5"/>
    <w:rsid w:val="00150313"/>
    <w:rsid w:val="0018558A"/>
    <w:rsid w:val="001904CE"/>
    <w:rsid w:val="001A5406"/>
    <w:rsid w:val="001D523E"/>
    <w:rsid w:val="001E1DA0"/>
    <w:rsid w:val="001F083E"/>
    <w:rsid w:val="00204413"/>
    <w:rsid w:val="00232490"/>
    <w:rsid w:val="002622D5"/>
    <w:rsid w:val="00273187"/>
    <w:rsid w:val="00283F97"/>
    <w:rsid w:val="002A3ECE"/>
    <w:rsid w:val="002B5601"/>
    <w:rsid w:val="002E1C4E"/>
    <w:rsid w:val="00307947"/>
    <w:rsid w:val="00326078"/>
    <w:rsid w:val="003278C4"/>
    <w:rsid w:val="00327E9B"/>
    <w:rsid w:val="0034136C"/>
    <w:rsid w:val="00354245"/>
    <w:rsid w:val="00356E83"/>
    <w:rsid w:val="00362051"/>
    <w:rsid w:val="00364DB8"/>
    <w:rsid w:val="00365584"/>
    <w:rsid w:val="0036664F"/>
    <w:rsid w:val="00366AE8"/>
    <w:rsid w:val="0037485E"/>
    <w:rsid w:val="003759B9"/>
    <w:rsid w:val="0037751B"/>
    <w:rsid w:val="003A44C6"/>
    <w:rsid w:val="003A6070"/>
    <w:rsid w:val="003B09EC"/>
    <w:rsid w:val="003D51BB"/>
    <w:rsid w:val="003D6FF9"/>
    <w:rsid w:val="00401CE4"/>
    <w:rsid w:val="00414862"/>
    <w:rsid w:val="00432F0A"/>
    <w:rsid w:val="00463E4E"/>
    <w:rsid w:val="004740B2"/>
    <w:rsid w:val="00483660"/>
    <w:rsid w:val="004A7B4D"/>
    <w:rsid w:val="004B76AF"/>
    <w:rsid w:val="004C4455"/>
    <w:rsid w:val="004E1194"/>
    <w:rsid w:val="00501A4A"/>
    <w:rsid w:val="00527D1E"/>
    <w:rsid w:val="00557127"/>
    <w:rsid w:val="005730B1"/>
    <w:rsid w:val="00575D9F"/>
    <w:rsid w:val="0058205E"/>
    <w:rsid w:val="00585CDD"/>
    <w:rsid w:val="0059471E"/>
    <w:rsid w:val="005956C5"/>
    <w:rsid w:val="005A0630"/>
    <w:rsid w:val="005A25A5"/>
    <w:rsid w:val="005A7791"/>
    <w:rsid w:val="005A7C92"/>
    <w:rsid w:val="005D6C3A"/>
    <w:rsid w:val="005E0410"/>
    <w:rsid w:val="005E103B"/>
    <w:rsid w:val="005E2CB6"/>
    <w:rsid w:val="005E2F93"/>
    <w:rsid w:val="005F4C79"/>
    <w:rsid w:val="00634B34"/>
    <w:rsid w:val="006421B2"/>
    <w:rsid w:val="0064655F"/>
    <w:rsid w:val="0066145D"/>
    <w:rsid w:val="00663960"/>
    <w:rsid w:val="006745E1"/>
    <w:rsid w:val="006A2883"/>
    <w:rsid w:val="006B7440"/>
    <w:rsid w:val="006C6539"/>
    <w:rsid w:val="006E7EC0"/>
    <w:rsid w:val="006F7CED"/>
    <w:rsid w:val="00717F69"/>
    <w:rsid w:val="0073487A"/>
    <w:rsid w:val="00766071"/>
    <w:rsid w:val="00770A22"/>
    <w:rsid w:val="00776146"/>
    <w:rsid w:val="007778DC"/>
    <w:rsid w:val="007809A2"/>
    <w:rsid w:val="00792AA4"/>
    <w:rsid w:val="007A6BA4"/>
    <w:rsid w:val="007B3161"/>
    <w:rsid w:val="007D3D25"/>
    <w:rsid w:val="007F348D"/>
    <w:rsid w:val="00820879"/>
    <w:rsid w:val="00832EC5"/>
    <w:rsid w:val="00842E60"/>
    <w:rsid w:val="00872396"/>
    <w:rsid w:val="00873AF6"/>
    <w:rsid w:val="008868FF"/>
    <w:rsid w:val="008A07D8"/>
    <w:rsid w:val="008A2B64"/>
    <w:rsid w:val="008F550C"/>
    <w:rsid w:val="009101A5"/>
    <w:rsid w:val="009130C0"/>
    <w:rsid w:val="00950471"/>
    <w:rsid w:val="00990E44"/>
    <w:rsid w:val="00991C69"/>
    <w:rsid w:val="00997852"/>
    <w:rsid w:val="009A19F9"/>
    <w:rsid w:val="009A487C"/>
    <w:rsid w:val="009B2F9F"/>
    <w:rsid w:val="009B77F8"/>
    <w:rsid w:val="009D04C0"/>
    <w:rsid w:val="009D21A0"/>
    <w:rsid w:val="009D5704"/>
    <w:rsid w:val="009E4D4C"/>
    <w:rsid w:val="00A36ED0"/>
    <w:rsid w:val="00A44F62"/>
    <w:rsid w:val="00A6087A"/>
    <w:rsid w:val="00A73ECD"/>
    <w:rsid w:val="00A83CD6"/>
    <w:rsid w:val="00AB54E4"/>
    <w:rsid w:val="00AD2CC4"/>
    <w:rsid w:val="00AD7CFF"/>
    <w:rsid w:val="00AE2333"/>
    <w:rsid w:val="00B04D32"/>
    <w:rsid w:val="00B12318"/>
    <w:rsid w:val="00B16ADD"/>
    <w:rsid w:val="00B27638"/>
    <w:rsid w:val="00B36CAB"/>
    <w:rsid w:val="00B61DB5"/>
    <w:rsid w:val="00B63014"/>
    <w:rsid w:val="00B72AD0"/>
    <w:rsid w:val="00B73296"/>
    <w:rsid w:val="00B86D76"/>
    <w:rsid w:val="00BB1EBE"/>
    <w:rsid w:val="00BC02E7"/>
    <w:rsid w:val="00BD5165"/>
    <w:rsid w:val="00BD5D24"/>
    <w:rsid w:val="00BF00F9"/>
    <w:rsid w:val="00BF1A2B"/>
    <w:rsid w:val="00C030A3"/>
    <w:rsid w:val="00C311D6"/>
    <w:rsid w:val="00C32685"/>
    <w:rsid w:val="00C355D8"/>
    <w:rsid w:val="00C36122"/>
    <w:rsid w:val="00C471B2"/>
    <w:rsid w:val="00C833E0"/>
    <w:rsid w:val="00CA7C2F"/>
    <w:rsid w:val="00CC55A3"/>
    <w:rsid w:val="00D17FE8"/>
    <w:rsid w:val="00D20E31"/>
    <w:rsid w:val="00D236C4"/>
    <w:rsid w:val="00D26BC5"/>
    <w:rsid w:val="00D43A4F"/>
    <w:rsid w:val="00D47C87"/>
    <w:rsid w:val="00D62D82"/>
    <w:rsid w:val="00D75552"/>
    <w:rsid w:val="00D77C13"/>
    <w:rsid w:val="00D80948"/>
    <w:rsid w:val="00DA4FC0"/>
    <w:rsid w:val="00DB122A"/>
    <w:rsid w:val="00DC2B92"/>
    <w:rsid w:val="00DC4C87"/>
    <w:rsid w:val="00DD7690"/>
    <w:rsid w:val="00DE7305"/>
    <w:rsid w:val="00DF7595"/>
    <w:rsid w:val="00E00FB7"/>
    <w:rsid w:val="00E0527C"/>
    <w:rsid w:val="00E106A6"/>
    <w:rsid w:val="00E2205B"/>
    <w:rsid w:val="00E27903"/>
    <w:rsid w:val="00E363F2"/>
    <w:rsid w:val="00E4491E"/>
    <w:rsid w:val="00E50901"/>
    <w:rsid w:val="00E758BE"/>
    <w:rsid w:val="00E75F66"/>
    <w:rsid w:val="00E8332F"/>
    <w:rsid w:val="00E857B2"/>
    <w:rsid w:val="00E87EB9"/>
    <w:rsid w:val="00E92FDD"/>
    <w:rsid w:val="00EA6CA5"/>
    <w:rsid w:val="00EA77EB"/>
    <w:rsid w:val="00EB0FED"/>
    <w:rsid w:val="00EC1062"/>
    <w:rsid w:val="00EC50F9"/>
    <w:rsid w:val="00ED48BB"/>
    <w:rsid w:val="00EE78D9"/>
    <w:rsid w:val="00EF4365"/>
    <w:rsid w:val="00EF694A"/>
    <w:rsid w:val="00F04361"/>
    <w:rsid w:val="00F10464"/>
    <w:rsid w:val="00F27BB1"/>
    <w:rsid w:val="00F32AFE"/>
    <w:rsid w:val="00F405F3"/>
    <w:rsid w:val="00F42E8A"/>
    <w:rsid w:val="00F44727"/>
    <w:rsid w:val="00F47E58"/>
    <w:rsid w:val="00F52077"/>
    <w:rsid w:val="00F611F0"/>
    <w:rsid w:val="00F67CB1"/>
    <w:rsid w:val="00F70B31"/>
    <w:rsid w:val="00F86B81"/>
    <w:rsid w:val="00F90999"/>
    <w:rsid w:val="00F93A0C"/>
    <w:rsid w:val="00F94178"/>
    <w:rsid w:val="00FA74EF"/>
    <w:rsid w:val="00FC011C"/>
    <w:rsid w:val="00FC6B76"/>
    <w:rsid w:val="00FD4264"/>
    <w:rsid w:val="00FE2C93"/>
    <w:rsid w:val="1C58777B"/>
    <w:rsid w:val="686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">
    <w:name w:val="说明 Char"/>
    <w:qFormat/>
    <w:uiPriority w:val="0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9">
    <w:name w:val="说明"/>
    <w:basedOn w:val="1"/>
    <w:qFormat/>
    <w:uiPriority w:val="0"/>
    <w:pPr>
      <w:spacing w:after="120"/>
    </w:pPr>
    <w:rPr>
      <w:rFonts w:eastAsia="楷体_GB2312"/>
      <w:sz w:val="24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MS</Company>
  <Pages>1</Pages>
  <Words>719</Words>
  <Characters>913</Characters>
  <Lines>8</Lines>
  <Paragraphs>2</Paragraphs>
  <TotalTime>18</TotalTime>
  <ScaleCrop>false</ScaleCrop>
  <LinksUpToDate>false</LinksUpToDate>
  <CharactersWithSpaces>956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2023-04-06T07:35:00Z</dcterms:created>
  <dc:creator>USER-</dc:creator>
  <cp:lastModifiedBy>马马小赫</cp:lastModifiedBy>
  <cp:lastPrinted>2012-08-10T01:35:00Z</cp:lastPrinted>
  <dcterms:modified xsi:type="dcterms:W3CDTF">2023-04-07T05:55:12Z</dcterms:modified>
  <dc:title>河北省居住建筑节能设计审查备案表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43BB7814D0334188BC9CB40DC3FFA39C</vt:lpwstr>
  </property>
</Properties>
</file>