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戴庄城中村改造项目（盛南帝景）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蠡县文彬房地产开发有限公司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