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经开区筑城科研及生产基地建设项目食堂</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河北-石家庄</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石家庄筑城城市建设有限公司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2023年10月25日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20220909</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T15803317572</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经开区筑城科研及生产基地建设项目食堂</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河北-石家庄</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寒冷B区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205</w:t>
            </w:r>
            <w:bookmarkEnd w:id="15"/>
            <w:r>
              <w:rPr>
                <w:rFonts w:hint="eastAsia" w:ascii="宋体" w:hAnsi="宋体"/>
                <w:lang w:val="en-US" w:eastAsia="zh-CN"/>
              </w:rPr>
              <w:t>8.28</w:t>
            </w:r>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5</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r>
              <w:rPr>
                <w:rFonts w:hint="eastAsia" w:ascii="宋体" w:hAnsi="宋体"/>
                <w:lang w:val="en-US" w:eastAsia="zh-CN"/>
              </w:rPr>
              <w:t>18.03</w:t>
            </w:r>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1.9pt;width:26.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-9.6</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1.9pt;width:11.9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-5.3</w:t>
            </w:r>
            <w:bookmarkEnd w:id="21"/>
          </w:p>
        </w:tc>
      </w:tr>
    </w:tbl>
    <w:p>
      <w:pPr>
        <w:pStyle w:val="2"/>
      </w:pPr>
      <w:bookmarkStart w:id="22" w:name="_Toc316568036"/>
      <w:bookmarkStart w:id="23" w:name="TitleFormat"/>
      <w:r>
        <w:rPr>
          <w:rFonts w:hint="eastAsia"/>
        </w:rPr>
        <w:t>评价依据</w:t>
      </w:r>
      <w:bookmarkEnd w:id="22"/>
      <w:bookmarkStart w:id="37" w:name="_GoBack"/>
      <w:bookmarkEnd w:id="37"/>
    </w:p>
    <w:bookmarkEnd w:id="23"/>
    <w:p>
      <w:pPr>
        <w:widowControl w:val="0"/>
        <w:jc w:val="both"/>
        <w:rPr>
          <w:kern w:val="2"/>
          <w:szCs w:val="24"/>
          <w:lang w:val="en-US"/>
        </w:rPr>
      </w:pPr>
      <w:r>
        <w:rPr>
          <w:kern w:val="2"/>
          <w:szCs w:val="24"/>
          <w:lang w:val="en-US"/>
        </w:rPr>
        <w:t>1</w:t>
      </w:r>
      <w:r>
        <w:rPr>
          <w:rFonts w:hint="eastAsia"/>
          <w:kern w:val="2"/>
          <w:szCs w:val="24"/>
          <w:lang w:val="en-US"/>
        </w:rPr>
        <w:t xml:space="preserve">. </w:t>
      </w:r>
      <w:bookmarkStart w:id="24" w:name="建筑环境通用规范Y"/>
      <w:r>
        <w:rPr>
          <w:rFonts w:hint="eastAsia"/>
          <w:kern w:val="2"/>
          <w:szCs w:val="24"/>
          <w:lang w:val="en-US"/>
        </w:rPr>
        <w:t>《建筑环境通用规范》GB55016-2021</w:t>
      </w:r>
      <w:bookmarkEnd w:id="24"/>
    </w:p>
    <w:p>
      <w:pPr>
        <w:widowControl w:val="0"/>
        <w:jc w:val="both"/>
        <w:rPr>
          <w:kern w:val="2"/>
          <w:lang w:val="en-US"/>
        </w:rPr>
      </w:pPr>
      <w:r>
        <w:rPr>
          <w:rFonts w:hint="eastAsia"/>
          <w:kern w:val="2"/>
          <w:szCs w:val="24"/>
          <w:lang w:val="en-US"/>
        </w:rPr>
        <w:t xml:space="preserve">2. </w:t>
      </w:r>
      <w:bookmarkStart w:id="25" w:name="地方绿建评价标准"/>
      <w:r>
        <w:rPr>
          <w:rFonts w:hint="eastAsia"/>
          <w:kern w:val="2"/>
          <w:szCs w:val="24"/>
          <w:lang w:val="en-US"/>
        </w:rPr>
        <w:t>河北省《绿色建筑评价标准》DB13(J)/T 8352-2020</w:t>
      </w:r>
      <w:bookmarkEnd w:id="25"/>
    </w:p>
    <w:p>
      <w:pPr>
        <w:widowControl w:val="0"/>
        <w:jc w:val="both"/>
        <w:rPr>
          <w:kern w:val="2"/>
          <w:lang w:val="en-US"/>
        </w:rPr>
      </w:pPr>
      <w:r>
        <w:rPr>
          <w:rFonts w:hint="eastAsia"/>
          <w:kern w:val="2"/>
          <w:szCs w:val="24"/>
          <w:lang w:val="en-US"/>
        </w:rPr>
        <w:t xml:space="preserve">3. </w:t>
      </w:r>
      <w:bookmarkStart w:id="26" w:name="民用建筑热工设计规范Y"/>
      <w:r>
        <w:rPr>
          <w:rFonts w:hint="eastAsia"/>
          <w:kern w:val="2"/>
          <w:szCs w:val="24"/>
          <w:lang w:val="en-US"/>
        </w:rPr>
        <w:t>《民用建筑热工设计规范》GB50176-2016</w:t>
      </w:r>
      <w:bookmarkEnd w:id="26"/>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7"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8" w:name="建筑环境通用规范Y：1"/>
      <w:r>
        <w:rPr>
          <w:rFonts w:hint="eastAsia"/>
          <w:kern w:val="2"/>
          <w:szCs w:val="24"/>
          <w:lang w:val="en-US"/>
        </w:rPr>
        <w:t>《建筑环境通用规范》GB55016-2021</w:t>
      </w:r>
      <w:bookmarkEnd w:id="28"/>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9" w:name="地方绿建评价标准：1"/>
      <w:r>
        <w:rPr>
          <w:rFonts w:ascii="宋体" w:hAnsi="宋体"/>
          <w:kern w:val="2"/>
          <w:szCs w:val="21"/>
          <w:lang w:val="en-US"/>
        </w:rPr>
        <w:t>河北省《绿色建筑评价标准》DB13(J)/T 8352-2020</w:t>
      </w:r>
      <w:bookmarkEnd w:id="29"/>
      <w:r>
        <w:rPr>
          <w:rFonts w:hint="eastAsia" w:ascii="宋体" w:hAnsi="宋体"/>
          <w:kern w:val="2"/>
          <w:szCs w:val="21"/>
          <w:lang w:val="en-US"/>
        </w:rPr>
        <w:t>“围护结构的内表面在室内设计温、湿度条件下无结露现象”的要求。</w:t>
      </w:r>
    </w:p>
    <w:bookmarkEnd w:id="27"/>
    <w:p>
      <w:pPr>
        <w:pStyle w:val="5"/>
      </w:pPr>
      <w:bookmarkStart w:id="30"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1" w:name="建筑环境通用规范Y：2"/>
      <w:r>
        <w:rPr>
          <w:rFonts w:hint="eastAsia"/>
          <w:kern w:val="2"/>
          <w:szCs w:val="24"/>
          <w:lang w:val="en-US"/>
        </w:rPr>
        <w:t>《建筑环境通用规范》GB55016-2021</w:t>
      </w:r>
      <w:bookmarkEnd w:id="31"/>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4pt;width:36.3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0"/>
    </w:tbl>
    <w:p>
      <w:pPr>
        <w:pStyle w:val="4"/>
        <w:rPr>
          <w:kern w:val="2"/>
        </w:rPr>
      </w:pPr>
      <w:r>
        <w:rPr>
          <w:rFonts w:hint="eastAsia"/>
          <w:kern w:val="2"/>
        </w:rPr>
        <w:t>评价方法</w:t>
      </w:r>
    </w:p>
    <w:p>
      <w:pPr>
        <w:pStyle w:val="5"/>
      </w:pPr>
      <w:bookmarkStart w:id="32"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3" w:name="民用建筑热工设计规范Y：1"/>
      <w:r>
        <w:rPr>
          <w:rFonts w:cs="宋体"/>
        </w:rPr>
        <w:t>《民用建筑热工设计规范》GB50176-2016</w:t>
      </w:r>
      <w:bookmarkEnd w:id="33"/>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1.9pt;width:8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1.9pt;width:80.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1.9pt;width:42.5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4" w:name="民用建筑热工设计规范Y：2"/>
      <w:r>
        <w:rPr>
          <w:rFonts w:ascii="宋体" w:hAnsi="宋体"/>
          <w:kern w:val="2"/>
          <w:szCs w:val="21"/>
          <w:lang w:val="en-US"/>
        </w:rPr>
        <w:t>《民用建筑热工设计规范》GB50176-2016</w:t>
      </w:r>
      <w:bookmarkEnd w:id="34"/>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2"/>
    <w:p>
      <w:pPr>
        <w:pStyle w:val="5"/>
      </w:pPr>
      <w:bookmarkStart w:id="35"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6" w:name="民用建筑热工设计规范Y：3"/>
      <w:r>
        <w:rPr>
          <w:rFonts w:ascii="宋体" w:hAnsi="宋体"/>
          <w:kern w:val="2"/>
          <w:szCs w:val="21"/>
          <w:lang w:val="en-US"/>
        </w:rPr>
        <w:t>《民用建筑热工设计规范》GB50176-2016</w:t>
      </w:r>
      <w:bookmarkEnd w:id="36"/>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5"/>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河北-石家庄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矿棉、岩棉、玻璃棉板(ρ=80-200)</w:t>
            </w:r>
          </w:p>
        </w:tc>
        <w:tc>
          <w:tcPr>
            <w:vAlign w:val="center"/>
          </w:tcPr>
          <w:p>
            <w:r>
              <w:t>110</w:t>
            </w:r>
          </w:p>
        </w:tc>
        <w:tc>
          <w:tcPr>
            <w:vAlign w:val="center"/>
          </w:tcPr>
          <w:p>
            <w:r>
              <w:t>0.045</w:t>
            </w:r>
          </w:p>
        </w:tc>
        <w:tc>
          <w:tcPr>
            <w:vAlign w:val="center"/>
          </w:tcPr>
          <w:p>
            <w:r>
              <w:t>0.748</w:t>
            </w:r>
          </w:p>
        </w:tc>
        <w:tc>
          <w:tcPr>
            <w:vAlign w:val="center"/>
          </w:tcPr>
          <w:p>
            <w:r>
              <w:t>2.444</w:t>
            </w:r>
          </w:p>
        </w:tc>
        <w:tc>
          <w:tcPr>
            <w:vAlign w:val="center"/>
          </w:tcPr>
          <w:p>
            <w:r>
              <w:t>1.828</w:t>
            </w:r>
          </w:p>
        </w:tc>
      </w:tr>
      <w:tr>
        <w:tblPrEx>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676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676400"/>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CellMar>
            <w:top w:w="0" w:type="dxa"/>
            <w:left w:w="108" w:type="dxa"/>
            <w:bottom w:w="0" w:type="dxa"/>
            <w:right w:w="108" w:type="dxa"/>
          </w:tblCellMar>
        </w:tblPrEx>
        <w:tc>
          <w:tcPr>
            <w:vMerge w:val="continue"/>
            <w:vAlign w:val="center"/>
          </w:tcP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7811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178117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52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52750"/>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-7.02.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-7.02.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1.515</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te=0.6tw+0.4te.min</w:t>
            </w:r>
          </w:p>
        </w:tc>
        <w:tc>
          <w:tcPr>
            <w:vAlign w:val="center"/>
          </w:tcPr>
          <w:p>
            <w:r>
              <w:t>-7.02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-7.02.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288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028825"/>
                          </a:xfrm>
                          <a:prstGeom prst="rect">
                            <a:avLst/>
                          </a:prstGeom>
                        </pic:spPr>
                      </pic:pic>
                    </a:graphicData>
                  </a:graphic>
                </wp:inline>
              </w:drawing>
            </w:r>
          </w:p>
        </w:tc>
        <w:tc>
          <w:tcPr>
            <w:vAlign w:val="center"/>
          </w:tcPr>
          <w:p>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120厚钢筋混凝土+110厚岩棉板</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40</w:t>
            </w:r>
          </w:p>
        </w:tc>
        <w:tc>
          <w:tcPr>
            <w:vAlign w:val="center"/>
          </w:tcPr>
          <w:p>
            <w:r>
              <w:t>1.510</w:t>
            </w:r>
          </w:p>
        </w:tc>
        <w:tc>
          <w:tcPr>
            <w:vAlign w:val="center"/>
          </w:tcPr>
          <w:p>
            <w:r>
              <w:t>15.243</w:t>
            </w:r>
          </w:p>
        </w:tc>
        <w:tc>
          <w:tcPr>
            <w:vAlign w:val="center"/>
          </w:tcPr>
          <w:p>
            <w:r>
              <w:t>1.00</w:t>
            </w:r>
          </w:p>
        </w:tc>
        <w:tc>
          <w:tcPr>
            <w:vAlign w:val="center"/>
          </w:tcPr>
          <w:p>
            <w:r>
              <w:t>0.026</w:t>
            </w:r>
          </w:p>
        </w:tc>
        <w:tc>
          <w:tcPr>
            <w:vAlign w:val="center"/>
          </w:tcPr>
          <w:p>
            <w:r>
              <w:t>0.404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10</w:t>
            </w:r>
          </w:p>
        </w:tc>
        <w:tc>
          <w:tcPr>
            <w:vAlign w:val="center"/>
          </w:tcPr>
          <w:p>
            <w:r>
              <w:t>0.810</w:t>
            </w:r>
          </w:p>
        </w:tc>
        <w:tc>
          <w:tcPr>
            <w:vAlign w:val="center"/>
          </w:tcPr>
          <w:p>
            <w:r>
              <w:t>10.070</w:t>
            </w:r>
          </w:p>
        </w:tc>
        <w:tc>
          <w:tcPr>
            <w:vAlign w:val="center"/>
          </w:tcPr>
          <w:p>
            <w:r>
              <w:t>1.00</w:t>
            </w:r>
          </w:p>
        </w:tc>
        <w:tc>
          <w:tcPr>
            <w:vAlign w:val="center"/>
          </w:tcPr>
          <w:p>
            <w:r>
              <w:t>0.012</w:t>
            </w:r>
          </w:p>
        </w:tc>
        <w:tc>
          <w:tcPr>
            <w:vAlign w:val="center"/>
          </w:tcPr>
          <w:p>
            <w: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30</w:t>
            </w:r>
          </w:p>
        </w:tc>
        <w:tc>
          <w:tcPr>
            <w:vAlign w:val="center"/>
          </w:tcPr>
          <w:p>
            <w:r>
              <w:t>1.510</w:t>
            </w:r>
          </w:p>
        </w:tc>
        <w:tc>
          <w:tcPr>
            <w:vAlign w:val="center"/>
          </w:tcPr>
          <w:p>
            <w:r>
              <w:t>15.243</w:t>
            </w:r>
          </w:p>
        </w:tc>
        <w:tc>
          <w:tcPr>
            <w:vAlign w:val="center"/>
          </w:tcPr>
          <w:p>
            <w:r>
              <w:t>1.00</w:t>
            </w:r>
          </w:p>
        </w:tc>
        <w:tc>
          <w:tcPr>
            <w:vAlign w:val="center"/>
          </w:tcPr>
          <w:p>
            <w:r>
              <w:t>0.020</w:t>
            </w:r>
          </w:p>
        </w:tc>
        <w:tc>
          <w:tcPr>
            <w:vAlign w:val="center"/>
          </w:tcPr>
          <w:p>
            <w:r>
              <w:t>0.303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矿棉、岩棉、玻璃棉板(ρ=80-200)</w:t>
            </w:r>
          </w:p>
        </w:tc>
        <w:tc>
          <w:tcPr>
            <w:vAlign w:val="center"/>
          </w:tcPr>
          <w:p>
            <w:r>
              <w:t>110</w:t>
            </w:r>
          </w:p>
        </w:tc>
        <w:tc>
          <w:tcPr>
            <w:vAlign w:val="center"/>
          </w:tcPr>
          <w:p>
            <w:r>
              <w:t>0.045</w:t>
            </w:r>
          </w:p>
        </w:tc>
        <w:tc>
          <w:tcPr>
            <w:vAlign w:val="center"/>
          </w:tcPr>
          <w:p>
            <w:r>
              <w:t>0.748</w:t>
            </w:r>
          </w:p>
        </w:tc>
        <w:tc>
          <w:tcPr>
            <w:vAlign w:val="center"/>
          </w:tcPr>
          <w:p>
            <w:r>
              <w:t>1.00</w:t>
            </w:r>
          </w:p>
        </w:tc>
        <w:tc>
          <w:tcPr>
            <w:vAlign w:val="center"/>
          </w:tcPr>
          <w:p>
            <w:r>
              <w:t>2.444</w:t>
            </w:r>
          </w:p>
        </w:tc>
        <w:tc>
          <w:tcPr>
            <w:vAlign w:val="center"/>
          </w:tcPr>
          <w:p>
            <w:r>
              <w:t>1.828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加气混凝土、泡沫混凝土(ρ=600)</w:t>
            </w:r>
          </w:p>
        </w:tc>
        <w:tc>
          <w:tcPr>
            <w:vAlign w:val="center"/>
          </w:tcPr>
          <w:p>
            <w:r>
              <w:t>30</w:t>
            </w:r>
          </w:p>
        </w:tc>
        <w:tc>
          <w:tcPr>
            <w:vAlign w:val="center"/>
          </w:tcPr>
          <w:p>
            <w:r>
              <w:t>0.250</w:t>
            </w:r>
          </w:p>
        </w:tc>
        <w:tc>
          <w:tcPr>
            <w:vAlign w:val="center"/>
          </w:tcPr>
          <w:p>
            <w:r>
              <w:t>4.690</w:t>
            </w:r>
          </w:p>
        </w:tc>
        <w:tc>
          <w:tcPr>
            <w:vAlign w:val="center"/>
          </w:tcPr>
          <w:p>
            <w:r>
              <w:t>1.00</w:t>
            </w:r>
          </w:p>
        </w:tc>
        <w:tc>
          <w:tcPr>
            <w:vAlign w:val="center"/>
          </w:tcPr>
          <w:p>
            <w:r>
              <w:t>0.120</w:t>
            </w:r>
          </w:p>
        </w:tc>
        <w:tc>
          <w:tcPr>
            <w:vAlign w:val="center"/>
          </w:tcPr>
          <w:p>
            <w:r>
              <w:t>0.563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2.71</w:t>
            </w:r>
          </w:p>
        </w:tc>
        <w:tc>
          <w:tcPr>
            <w:vAlign w:val="center"/>
          </w:tcPr>
          <w:p>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17.04</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250厚加气混凝土砌块+50厚带钢丝网架挤塑聚苯板</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w:t>
            </w:r>
          </w:p>
        </w:tc>
        <w:tc>
          <w:tcPr>
            <w:vAlign w:val="center"/>
          </w:tcPr>
          <w:p>
            <w:r>
              <w:t>50</w:t>
            </w:r>
          </w:p>
        </w:tc>
        <w:tc>
          <w:tcPr>
            <w:vAlign w:val="center"/>
          </w:tcPr>
          <w:p>
            <w:r>
              <w:t>0.033</w:t>
            </w:r>
          </w:p>
        </w:tc>
        <w:tc>
          <w:tcPr>
            <w:vAlign w:val="center"/>
          </w:tcPr>
          <w:p>
            <w:r>
              <w:t>0.347</w:t>
            </w:r>
          </w:p>
        </w:tc>
        <w:tc>
          <w:tcPr>
            <w:vAlign w:val="center"/>
          </w:tcPr>
          <w:p>
            <w:r>
              <w:t>1.10</w:t>
            </w:r>
          </w:p>
        </w:tc>
        <w:tc>
          <w:tcPr>
            <w:vAlign w:val="center"/>
          </w:tcPr>
          <w:p>
            <w:r>
              <w:t>1.377</w:t>
            </w:r>
          </w:p>
        </w:tc>
        <w:tc>
          <w:tcPr>
            <w:vAlign w:val="center"/>
          </w:tcPr>
          <w:p>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加气混凝土、泡沫混凝土(ρ=600)</w:t>
            </w:r>
          </w:p>
        </w:tc>
        <w:tc>
          <w:tcPr>
            <w:vAlign w:val="center"/>
          </w:tcPr>
          <w:p>
            <w:r>
              <w:t>250</w:t>
            </w:r>
          </w:p>
        </w:tc>
        <w:tc>
          <w:tcPr>
            <w:vAlign w:val="center"/>
          </w:tcPr>
          <w:p>
            <w:r>
              <w:t>0.250</w:t>
            </w:r>
          </w:p>
        </w:tc>
        <w:tc>
          <w:tcPr>
            <w:vAlign w:val="center"/>
          </w:tcPr>
          <w:p>
            <w:r>
              <w:t>4.690</w:t>
            </w:r>
          </w:p>
        </w:tc>
        <w:tc>
          <w:tcPr>
            <w:vAlign w:val="center"/>
          </w:tcPr>
          <w:p>
            <w:r>
              <w:t>1.00</w:t>
            </w:r>
          </w:p>
        </w:tc>
        <w:tc>
          <w:tcPr>
            <w:vAlign w:val="center"/>
          </w:tcPr>
          <w:p>
            <w:r>
              <w:t>1.000</w:t>
            </w:r>
          </w:p>
        </w:tc>
        <w:tc>
          <w:tcPr>
            <w:vAlign w:val="center"/>
          </w:tcPr>
          <w:p>
            <w:r>
              <w:t>4.690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2.42</w:t>
            </w:r>
          </w:p>
        </w:tc>
        <w:tc>
          <w:tcPr>
            <w:vAlign w:val="center"/>
          </w:tcPr>
          <w:p>
            <w:r>
              <w:t>5.70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16.93</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w:t>
            </w:r>
          </w:p>
        </w:tc>
        <w:tc>
          <w:tcPr>
            <w:vAlign w:val="center"/>
          </w:tcPr>
          <w:p>
            <w:r>
              <w:t>30</w:t>
            </w:r>
          </w:p>
        </w:tc>
        <w:tc>
          <w:tcPr>
            <w:vAlign w:val="center"/>
          </w:tcPr>
          <w:p>
            <w:r>
              <w:t>0.033</w:t>
            </w:r>
          </w:p>
        </w:tc>
        <w:tc>
          <w:tcPr>
            <w:vAlign w:val="center"/>
          </w:tcPr>
          <w:p>
            <w:r>
              <w:t>0.347</w:t>
            </w:r>
          </w:p>
        </w:tc>
        <w:tc>
          <w:tcPr>
            <w:vAlign w:val="center"/>
          </w:tcPr>
          <w:p>
            <w:r>
              <w:t>1.00</w:t>
            </w:r>
          </w:p>
        </w:tc>
        <w:tc>
          <w:tcPr>
            <w:vAlign w:val="center"/>
          </w:tcPr>
          <w:p>
            <w:r>
              <w:t>0.909</w:t>
            </w:r>
          </w:p>
        </w:tc>
        <w:tc>
          <w:tcPr>
            <w:vAlign w:val="center"/>
          </w:tcPr>
          <w:p>
            <w:r>
              <w:t>0.315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150</w:t>
            </w:r>
          </w:p>
        </w:tc>
        <w:tc>
          <w:tcPr>
            <w:vAlign w:val="center"/>
          </w:tcPr>
          <w:p>
            <w:r>
              <w:t>1.510</w:t>
            </w:r>
          </w:p>
        </w:tc>
        <w:tc>
          <w:tcPr>
            <w:vAlign w:val="center"/>
          </w:tcPr>
          <w:p>
            <w:r>
              <w:t>15.243</w:t>
            </w:r>
          </w:p>
        </w:tc>
        <w:tc>
          <w:tcPr>
            <w:vAlign w:val="center"/>
          </w:tcPr>
          <w:p>
            <w:r>
              <w:t>1.00</w:t>
            </w:r>
          </w:p>
        </w:tc>
        <w:tc>
          <w:tcPr>
            <w:vAlign w:val="center"/>
          </w:tcPr>
          <w:p>
            <w:r>
              <w:t>0.099</w:t>
            </w:r>
          </w:p>
        </w:tc>
        <w:tc>
          <w:tcPr>
            <w:vAlign w:val="center"/>
          </w:tcPr>
          <w:p>
            <w:r>
              <w:t>1.514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1.01</w:t>
            </w:r>
          </w:p>
        </w:tc>
        <w:tc>
          <w:tcPr>
            <w:vAlign w:val="center"/>
          </w:tcPr>
          <w:p>
            <w:r>
              <w:t>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17.29</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加气混凝土、泡沫混凝土(ρ=600)</w:t>
            </w:r>
          </w:p>
        </w:tc>
        <w:tc>
          <w:tcPr>
            <w:vAlign w:val="center"/>
          </w:tcPr>
          <w:p>
            <w:r>
              <w:t>20</w:t>
            </w:r>
          </w:p>
        </w:tc>
        <w:tc>
          <w:tcPr>
            <w:vAlign w:val="center"/>
          </w:tcPr>
          <w:p>
            <w:r>
              <w:t>0.250</w:t>
            </w:r>
          </w:p>
        </w:tc>
        <w:tc>
          <w:tcPr>
            <w:vAlign w:val="center"/>
          </w:tcPr>
          <w:p>
            <w:r>
              <w:t>4.690</w:t>
            </w:r>
          </w:p>
        </w:tc>
        <w:tc>
          <w:tcPr>
            <w:vAlign w:val="center"/>
          </w:tcPr>
          <w:p>
            <w:r>
              <w:t>1.00</w:t>
            </w:r>
          </w:p>
        </w:tc>
        <w:tc>
          <w:tcPr>
            <w:vAlign w:val="center"/>
          </w:tcPr>
          <w:p>
            <w:r>
              <w:t>0.080</w:t>
            </w:r>
          </w:p>
        </w:tc>
        <w:tc>
          <w:tcPr>
            <w:vAlign w:val="center"/>
          </w:tcPr>
          <w:p>
            <w:r>
              <w:t>0.375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C15豆石混凝土</w:t>
            </w:r>
          </w:p>
        </w:tc>
        <w:tc>
          <w:tcPr>
            <w:vAlign w:val="center"/>
          </w:tcPr>
          <w:p>
            <w:r>
              <w:t>50</w:t>
            </w:r>
          </w:p>
        </w:tc>
        <w:tc>
          <w:tcPr>
            <w:vAlign w:val="center"/>
          </w:tcPr>
          <w:p>
            <w:r>
              <w:t>1.510</w:t>
            </w:r>
          </w:p>
        </w:tc>
        <w:tc>
          <w:tcPr>
            <w:vAlign w:val="center"/>
          </w:tcPr>
          <w:p>
            <w:r>
              <w:t>15.243</w:t>
            </w:r>
          </w:p>
        </w:tc>
        <w:tc>
          <w:tcPr>
            <w:vAlign w:val="center"/>
          </w:tcPr>
          <w:p>
            <w:r>
              <w:t>1.00</w:t>
            </w:r>
          </w:p>
        </w:tc>
        <w:tc>
          <w:tcPr>
            <w:vAlign w:val="center"/>
          </w:tcPr>
          <w:p>
            <w:r>
              <w:t>0.033</w:t>
            </w:r>
          </w:p>
        </w:tc>
        <w:tc>
          <w:tcPr>
            <w:vAlign w:val="center"/>
          </w:tcPr>
          <w:p>
            <w:r>
              <w:t>0.505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w:t>
            </w:r>
          </w:p>
        </w:tc>
        <w:tc>
          <w:tcPr>
            <w:vAlign w:val="center"/>
          </w:tcPr>
          <w:p>
            <w:r>
              <w:t>20</w:t>
            </w:r>
          </w:p>
        </w:tc>
        <w:tc>
          <w:tcPr>
            <w:vAlign w:val="center"/>
          </w:tcPr>
          <w:p>
            <w:r>
              <w:t>0.033</w:t>
            </w:r>
          </w:p>
        </w:tc>
        <w:tc>
          <w:tcPr>
            <w:vAlign w:val="center"/>
          </w:tcPr>
          <w:p>
            <w:r>
              <w:t>0.347</w:t>
            </w:r>
          </w:p>
        </w:tc>
        <w:tc>
          <w:tcPr>
            <w:vAlign w:val="center"/>
          </w:tcPr>
          <w:p>
            <w:r>
              <w:t>1.00</w:t>
            </w:r>
          </w:p>
        </w:tc>
        <w:tc>
          <w:tcPr>
            <w:vAlign w:val="center"/>
          </w:tcPr>
          <w:p>
            <w:r>
              <w:t>0.606</w:t>
            </w:r>
          </w:p>
        </w:tc>
        <w:tc>
          <w:tcPr>
            <w:vAlign w:val="center"/>
          </w:tcPr>
          <w:p>
            <w:r>
              <w:t>0.210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加气混凝土、泡沫混凝土(ρ=600)</w:t>
            </w:r>
          </w:p>
        </w:tc>
        <w:tc>
          <w:tcPr>
            <w:vAlign w:val="center"/>
          </w:tcPr>
          <w:p>
            <w:r>
              <w:t>20</w:t>
            </w:r>
          </w:p>
        </w:tc>
        <w:tc>
          <w:tcPr>
            <w:vAlign w:val="center"/>
          </w:tcPr>
          <w:p>
            <w:r>
              <w:t>0.250</w:t>
            </w:r>
          </w:p>
        </w:tc>
        <w:tc>
          <w:tcPr>
            <w:vAlign w:val="center"/>
          </w:tcPr>
          <w:p>
            <w:r>
              <w:t>4.690</w:t>
            </w:r>
          </w:p>
        </w:tc>
        <w:tc>
          <w:tcPr>
            <w:vAlign w:val="center"/>
          </w:tcPr>
          <w:p>
            <w:r>
              <w:t>1.00</w:t>
            </w:r>
          </w:p>
        </w:tc>
        <w:tc>
          <w:tcPr>
            <w:vAlign w:val="center"/>
          </w:tcPr>
          <w:p>
            <w:r>
              <w:t>0.080</w:t>
            </w:r>
          </w:p>
        </w:tc>
        <w:tc>
          <w:tcPr>
            <w:vAlign w:val="center"/>
          </w:tcPr>
          <w:p>
            <w:r>
              <w:t>0.375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60</w:t>
            </w:r>
          </w:p>
        </w:tc>
        <w:tc>
          <w:tcPr>
            <w:vAlign w:val="center"/>
          </w:tcPr>
          <w:p>
            <w:r>
              <w:t>1.510</w:t>
            </w:r>
          </w:p>
        </w:tc>
        <w:tc>
          <w:tcPr>
            <w:vAlign w:val="center"/>
          </w:tcPr>
          <w:p>
            <w:r>
              <w:t>15.243</w:t>
            </w:r>
          </w:p>
        </w:tc>
        <w:tc>
          <w:tcPr>
            <w:vAlign w:val="center"/>
          </w:tcPr>
          <w:p>
            <w:r>
              <w:t>1.00</w:t>
            </w:r>
          </w:p>
        </w:tc>
        <w:tc>
          <w:tcPr>
            <w:vAlign w:val="center"/>
          </w:tcPr>
          <w:p>
            <w:r>
              <w:t>0.040</w:t>
            </w:r>
          </w:p>
        </w:tc>
        <w:tc>
          <w:tcPr>
            <w:vAlign w:val="center"/>
          </w:tcPr>
          <w:p>
            <w:r>
              <w:t>0.606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碎石、卵石混凝土(ρ=2300)</w:t>
            </w:r>
          </w:p>
        </w:tc>
        <w:tc>
          <w:tcPr>
            <w:vAlign w:val="center"/>
          </w:tcPr>
          <w:p>
            <w:r>
              <w:t>150</w:t>
            </w:r>
          </w:p>
        </w:tc>
        <w:tc>
          <w:tcPr>
            <w:vAlign w:val="center"/>
          </w:tcPr>
          <w:p>
            <w:r>
              <w:t>1.510</w:t>
            </w:r>
          </w:p>
        </w:tc>
        <w:tc>
          <w:tcPr>
            <w:vAlign w:val="center"/>
          </w:tcPr>
          <w:p>
            <w:r>
              <w:t>15.360</w:t>
            </w:r>
          </w:p>
        </w:tc>
        <w:tc>
          <w:tcPr>
            <w:vAlign w:val="center"/>
          </w:tcPr>
          <w:p>
            <w:r>
              <w:t>1.00</w:t>
            </w:r>
          </w:p>
        </w:tc>
        <w:tc>
          <w:tcPr>
            <w:vAlign w:val="center"/>
          </w:tcPr>
          <w:p>
            <w:r>
              <w:t>0.099</w:t>
            </w:r>
          </w:p>
        </w:tc>
        <w:tc>
          <w:tcPr>
            <w:vAlign w:val="center"/>
          </w:tcPr>
          <w:p>
            <w:r>
              <w:t>1.526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0.94</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17.50</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-8.31</w:t>
            </w:r>
          </w:p>
        </w:tc>
        <w:tc>
          <w:tcPr>
            <w:vAlign w:val="center"/>
          </w:tcPr>
          <w:p>
            <w:r>
              <w:t>13.55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-7.02</w:t>
            </w:r>
          </w:p>
        </w:tc>
        <w:tc>
          <w:tcPr>
            <w:vAlign w:val="center"/>
          </w:tcPr>
          <w:p>
            <w:r>
              <w:t>14.66</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-7.02</w:t>
            </w:r>
          </w:p>
        </w:tc>
        <w:tc>
          <w:tcPr>
            <w:vAlign w:val="center"/>
          </w:tcPr>
          <w:p>
            <w:r>
              <w:t>14.65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-7.02</w:t>
            </w:r>
          </w:p>
        </w:tc>
        <w:tc>
          <w:tcPr>
            <w:vAlign w:val="center"/>
          </w:tcPr>
          <w:p>
            <w:r>
              <w:t>14.64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-7.02</w:t>
            </w:r>
          </w:p>
        </w:tc>
        <w:tc>
          <w:tcPr>
            <w:vAlign w:val="center"/>
          </w:tcPr>
          <w:p>
            <w:r>
              <w:t>14.80</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-7.02</w:t>
            </w:r>
          </w:p>
        </w:tc>
        <w:tc>
          <w:tcPr>
            <w:vAlign w:val="center"/>
          </w:tcPr>
          <w:p>
            <w:r>
              <w:t>16.32</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-7.02</w:t>
            </w:r>
          </w:p>
        </w:tc>
        <w:tc>
          <w:tcPr>
            <w:vAlign w:val="center"/>
          </w:tcPr>
          <w:p>
            <w:r>
              <w:t>16.49</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屋顶-120厚钢筋混凝土+110厚岩棉板</w:t>
            </w:r>
          </w:p>
        </w:tc>
        <w:tc>
          <w:tcPr>
            <w:vAlign w:val="center"/>
          </w:tcPr>
          <w:p>
            <w:r>
              <w:t>17.04</w:t>
            </w:r>
          </w:p>
        </w:tc>
        <w:tc>
          <w:tcPr>
            <w:vAlign w:val="center"/>
          </w:tcPr>
          <w:p>
            <w:r>
              <w:t>18</w:t>
            </w:r>
          </w:p>
        </w:tc>
        <w:tc>
          <w:tcPr>
            <w:vAlign w:val="center"/>
          </w:tcPr>
          <w:p>
            <w:r>
              <w:t>10.12</w:t>
            </w:r>
          </w:p>
        </w:tc>
        <w:tc>
          <w:tcPr>
            <w:vAlign w:val="center"/>
          </w:tcPr>
          <w:p>
            <w:r>
              <w:t>0.96</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外墙-250厚加气混凝土砌块+50厚带钢丝网架挤塑聚苯板</w:t>
            </w:r>
          </w:p>
        </w:tc>
        <w:tc>
          <w:tcPr>
            <w:vAlign w:val="center"/>
          </w:tcPr>
          <w:p>
            <w:r>
              <w:t>16.93</w:t>
            </w:r>
          </w:p>
        </w:tc>
        <w:tc>
          <w:tcPr>
            <w:vAlign w:val="center"/>
          </w:tcPr>
          <w:p>
            <w:r>
              <w:t>18</w:t>
            </w:r>
          </w:p>
        </w:tc>
        <w:tc>
          <w:tcPr>
            <w:vAlign w:val="center"/>
          </w:tcPr>
          <w:p>
            <w:r>
              <w:t>10.12</w:t>
            </w:r>
          </w:p>
        </w:tc>
        <w:tc>
          <w:tcPr>
            <w:vAlign w:val="center"/>
          </w:tcPr>
          <w:p>
            <w:r>
              <w:t>1.07</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17.29</w:t>
            </w:r>
          </w:p>
        </w:tc>
        <w:tc>
          <w:tcPr>
            <w:vAlign w:val="center"/>
          </w:tcPr>
          <w:p>
            <w:r>
              <w:t>18</w:t>
            </w:r>
          </w:p>
        </w:tc>
        <w:tc>
          <w:tcPr>
            <w:vAlign w:val="center"/>
          </w:tcPr>
          <w:p>
            <w:r>
              <w:t>10.12</w:t>
            </w:r>
          </w:p>
        </w:tc>
        <w:tc>
          <w:tcPr>
            <w:vAlign w:val="center"/>
          </w:tcPr>
          <w:p>
            <w:r>
              <w:t>0.71</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非周边地面-非周边地面构造一</w:t>
            </w:r>
          </w:p>
        </w:tc>
        <w:tc>
          <w:tcPr>
            <w:vAlign w:val="center"/>
          </w:tcPr>
          <w:p>
            <w:r>
              <w:t>17.50</w:t>
            </w:r>
          </w:p>
        </w:tc>
        <w:tc>
          <w:tcPr>
            <w:vAlign w:val="center"/>
          </w:tcPr>
          <w:p>
            <w:r>
              <w:t>18</w:t>
            </w:r>
          </w:p>
        </w:tc>
        <w:tc>
          <w:tcPr>
            <w:vAlign w:val="center"/>
          </w:tcPr>
          <w:p>
            <w:r>
              <w:t>10.12</w:t>
            </w:r>
          </w:p>
        </w:tc>
        <w:tc>
          <w:tcPr>
            <w:vAlign w:val="center"/>
          </w:tcPr>
          <w:p>
            <w:r>
              <w:t>0.50</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2"/>
  </w:compat>
  <w:docVars>
    <w:docVar w:name="commondata" w:val="eyJoZGlkIjoiZWM4ZTExOWNlMTYwMjdiZWM5ZTUxOWY5MDVmZWQzNzkifQ=="/>
  </w:docVars>
  <w:rsids>
    <w:rsidRoot w:val="00217F62"/>
    <w:rsid w:val="001915A3"/>
    <w:rsid w:val="00217F62"/>
    <w:rsid w:val="00A906D8"/>
    <w:rsid w:val="00AB5A74"/>
    <w:rsid w:val="00F071AE"/>
    <w:rsid w:val="6593677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bmp"/><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结露检查计算书.dotx</Template>
  <Company>ths</Company>
  <Pages>4</Pages>
  <Words>282</Words>
  <Characters>1611</Characters>
  <Lines>13</Lines>
  <Paragraphs>3</Paragraphs>
  <TotalTime>67</TotalTime>
  <ScaleCrop>false</ScaleCrop>
  <LinksUpToDate>false</LinksUpToDate>
  <CharactersWithSpaces>1890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二玲</cp:lastModifiedBy>
  <cp:lastPrinted>2411-12-31T16:00:00Z</cp:lastPrinted>
  <dcterms:modified xsi:type="dcterms:W3CDTF">2023-10-25T07:40:00Z</dcterms:modified>
  <dc:title>结露检查计算书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ECA9C0B3DEC54A5C9D7B8CDA5888E35B_12</vt:lpwstr>
  </property>
</Properties>
</file>