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123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报告日期：2023年11月20日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项目名称：123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依据标准：河北省《绿色建筑评价标准》DB13(J)/T 113-2015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≥50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58.8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65.6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41.9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41.2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35.1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权重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12.35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15.74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8.38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6.32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室内的得分小于40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项目选址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场地选址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场地内污染物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规划布局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容积率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光污染防预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场地内风环境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交通设施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生态补偿措施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雨水专项设计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雨水专项设计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节能与能源利用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电加热措施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电加热设备空气加湿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独立分项计量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可开启面积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风机耗功率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供暖通风系统优化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降低供暖空调能耗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电梯自动控制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节能型电气设备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排风能量回收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蓄冷蓄热系统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余热废热利用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节水与水资源利用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景观用水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建筑日用水量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管网漏损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供水压力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公共浴室节水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绿化灌溉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节水冷却技术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冷却水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节材与材料资源利用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钢筋标准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可重复使用隔断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工业化生产预制构件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整体厨卫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本地材料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现浇混凝土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预拌砂浆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耐久材料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可再循环材料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废弃物利用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保温与结构一体化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室内环境质量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室内隔声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室内供暖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结露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围护结构隔热性能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室内空气质量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主要功能房间隔声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减少噪声干扰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专项声学设计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户外视野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主要功能房间采光系数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天然光采光效果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可调节外遮阳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系统末端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室内通风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气流组织合理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一氧化碳浓度监测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绿色装修产品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COP效能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分布式热电冷联供技术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卫生器具用水效率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结构形式优化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空气处理措施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建筑方案优化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被动式建筑标准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室内空气质量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