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r>
              <w:t>新乐市第四中学改扩建项目-5#宿舍楼</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石家庄</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t>河北省新乐市第四中学</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t>北京清大原点建筑设计有限公司</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bookmarkStart w:id="74" w:name="_GoBack" w:colFirst="1" w:colLast="1"/>
            <w:r>
              <w:rPr>
                <w:rFonts w:hint="eastAsia" w:ascii="宋体" w:hAnsi="宋体"/>
                <w:szCs w:val="21"/>
              </w:rPr>
              <w:t>设 计 人</w:t>
            </w:r>
          </w:p>
        </w:tc>
        <w:tc>
          <w:tcPr>
            <w:tcW w:w="3780" w:type="dxa"/>
            <w:vAlign w:val="top"/>
          </w:tcPr>
          <w:p>
            <w:pPr>
              <w:rPr>
                <w:rFonts w:ascii="宋体" w:hAnsi="宋体"/>
                <w:szCs w:val="21"/>
              </w:rPr>
            </w:pPr>
            <w:r>
              <w:rPr>
                <w:rFonts w:hint="eastAsia"/>
                <w:szCs w:val="21"/>
              </w:rPr>
              <w:t>张晓霄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vAlign w:val="top"/>
          </w:tcPr>
          <w:p>
            <w:pPr>
              <w:rPr>
                <w:rFonts w:ascii="宋体" w:hAnsi="宋体"/>
                <w:szCs w:val="21"/>
              </w:rPr>
            </w:pPr>
            <w:r>
              <w:rPr>
                <w:rFonts w:hint="eastAsia"/>
                <w:szCs w:val="21"/>
              </w:rPr>
              <w:t>白建虎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vAlign w:val="top"/>
          </w:tcPr>
          <w:p>
            <w:pPr>
              <w:rPr>
                <w:rFonts w:ascii="宋体" w:hAnsi="宋体"/>
                <w:szCs w:val="21"/>
              </w:rPr>
            </w:pPr>
            <w:r>
              <w:rPr>
                <w:rFonts w:hint="eastAsia"/>
                <w:szCs w:val="21"/>
              </w:rPr>
              <w:t>何玉来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vAlign w:val="top"/>
          </w:tcPr>
          <w:p>
            <w:pPr>
              <w:rPr>
                <w:rFonts w:ascii="宋体" w:hAnsi="宋体"/>
                <w:szCs w:val="21"/>
              </w:rPr>
            </w:pPr>
            <w:r>
              <w:rPr>
                <w:rFonts w:hint="eastAsia"/>
                <w:szCs w:val="21"/>
              </w:rPr>
              <w:t>张晓霄</w:t>
            </w:r>
          </w:p>
        </w:tc>
      </w:tr>
      <w:bookmarkEnd w:id="74"/>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2023年11月15日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20220401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T15803317572</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3</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58243666"/>
      <w:bookmarkStart w:id="12" w:name="_Toc452108759"/>
      <w:bookmarkStart w:id="13" w:name="_Toc50050011"/>
      <w:bookmarkStart w:id="14" w:name="_Toc13735908"/>
      <w:bookmarkStart w:id="15" w:name="TitleFormat"/>
      <w:bookmarkStart w:id="16" w:name="_Toc452108762"/>
      <w:r>
        <w:rPr>
          <w:rFonts w:hint="eastAsia"/>
        </w:rPr>
        <w:t>项目概况</w:t>
      </w:r>
      <w:bookmarkEnd w:id="11"/>
      <w:bookmarkEnd w:id="12"/>
      <w:bookmarkEnd w:id="13"/>
      <w:bookmarkEnd w:id="14"/>
    </w:p>
    <w:p>
      <w:pPr>
        <w:pStyle w:val="3"/>
        <w:ind w:firstLine="420"/>
        <w:rPr>
          <w:lang w:val="en-US"/>
        </w:rPr>
      </w:pPr>
      <w:bookmarkStart w:id="17" w:name="项目概况"/>
      <w:bookmarkEnd w:id="1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58243667"/>
      <w:bookmarkStart w:id="19" w:name="_Toc13735909"/>
      <w:bookmarkStart w:id="20" w:name="_Toc50050012"/>
      <w:bookmarkStart w:id="21" w:name="_Toc452108760"/>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drawing>
          <wp:inline distT="0" distB="0" distL="0" distR="0">
            <wp:extent cx="5667375" cy="24288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24288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23526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3526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23526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2352675"/>
                    </a:xfrm>
                    <a:prstGeom prst="rect">
                      <a:avLst/>
                    </a:prstGeom>
                  </pic:spPr>
                </pic:pic>
              </a:graphicData>
            </a:graphic>
          </wp:inline>
        </w:drawing>
      </w:r>
    </w:p>
    <w:p>
      <w:pPr>
        <w:pStyle w:val="3"/>
        <w:ind w:firstLine="0" w:firstLineChars="0"/>
        <w:jc w:val="center"/>
        <w:rPr>
          <w:lang w:val="en-US"/>
        </w:rPr>
      </w:pPr>
      <w:r>
        <w:rPr>
          <w:lang w:val="en-US"/>
        </w:rPr>
        <w:t>3~5层平面</w:t>
      </w:r>
    </w:p>
    <w:p>
      <w:pPr>
        <w:pStyle w:val="3"/>
        <w:ind w:firstLine="0" w:firstLineChars="0"/>
        <w:jc w:val="center"/>
        <w:rPr>
          <w:lang w:val="en-US"/>
        </w:rPr>
      </w:pPr>
      <w:r>
        <w:drawing>
          <wp:inline distT="0" distB="0" distL="0" distR="0">
            <wp:extent cx="5667375" cy="18669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1866900"/>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p>
    <w:bookmarkEnd w:id="22"/>
    <w:p>
      <w:pPr>
        <w:pStyle w:val="3"/>
        <w:ind w:firstLine="0" w:firstLineChars="0"/>
        <w:jc w:val="center"/>
        <w:rPr>
          <w:lang w:val="en-US"/>
        </w:rPr>
      </w:pPr>
    </w:p>
    <w:p>
      <w:pPr>
        <w:pStyle w:val="4"/>
      </w:pPr>
      <w:bookmarkStart w:id="24" w:name="_Toc58243668"/>
      <w:bookmarkStart w:id="25" w:name="_Toc50050013"/>
      <w:bookmarkStart w:id="26" w:name="_Toc452108761"/>
      <w:bookmarkStart w:id="27" w:name="_Toc13735910"/>
      <w:r>
        <w:rPr>
          <w:rFonts w:hint="eastAsia"/>
        </w:rPr>
        <w:t>三</w:t>
      </w:r>
      <w:r>
        <w:t>维视图</w:t>
      </w:r>
      <w:bookmarkEnd w:id="24"/>
      <w:bookmarkEnd w:id="25"/>
      <w:bookmarkEnd w:id="26"/>
      <w:bookmarkEnd w:id="27"/>
    </w:p>
    <w:p>
      <w:pPr>
        <w:pStyle w:val="3"/>
        <w:ind w:firstLine="0" w:firstLineChars="0"/>
        <w:rPr>
          <w:lang w:val="en-US"/>
        </w:rPr>
      </w:pPr>
    </w:p>
    <w:p>
      <w:pPr>
        <w:pStyle w:val="3"/>
        <w:ind w:firstLine="0" w:firstLineChars="0"/>
        <w:rPr>
          <w:rFonts w:hint="eastAsia" w:eastAsia="宋体"/>
          <w:lang w:val="en-US" w:eastAsia="zh-CN"/>
        </w:rPr>
        <w:sectPr>
          <w:pgSz w:w="11906" w:h="16838"/>
          <w:pgMar w:top="992" w:right="709" w:bottom="822" w:left="1134" w:header="284" w:footer="170" w:gutter="0"/>
          <w:cols w:space="720" w:num="1"/>
          <w:docGrid w:type="linesAndChars" w:linePitch="312" w:charSpace="0"/>
        </w:sectPr>
      </w:pPr>
      <w:r>
        <w:rPr>
          <w:rFonts w:hint="eastAsia" w:eastAsia="宋体"/>
          <w:lang w:val="en-US" w:eastAsia="zh-CN"/>
        </w:rPr>
        <w:drawing>
          <wp:inline distT="0" distB="0" distL="114300" distR="114300">
            <wp:extent cx="6388735" cy="5120640"/>
            <wp:effectExtent l="0" t="0" r="12065" b="3810"/>
            <wp:docPr id="1" name="图片 1" descr="单体三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体三维"/>
                    <pic:cNvPicPr>
                      <a:picLocks noChangeAspect="1"/>
                    </pic:cNvPicPr>
                  </pic:nvPicPr>
                  <pic:blipFill>
                    <a:blip r:embed="rId14"/>
                    <a:stretch>
                      <a:fillRect/>
                    </a:stretch>
                  </pic:blipFill>
                  <pic:spPr>
                    <a:xfrm>
                      <a:off x="0" y="0"/>
                      <a:ext cx="6388735" cy="5120640"/>
                    </a:xfrm>
                    <a:prstGeom prst="rect">
                      <a:avLst/>
                    </a:prstGeom>
                  </pic:spPr>
                </pic:pic>
              </a:graphicData>
            </a:graphic>
          </wp:inline>
        </w:drawing>
      </w:r>
    </w:p>
    <w:p>
      <w:pPr>
        <w:pStyle w:val="2"/>
      </w:pPr>
      <w:bookmarkStart w:id="28" w:name="_Toc58243669"/>
      <w:bookmarkStart w:id="29" w:name="_Toc50050014"/>
      <w:r>
        <w:rPr>
          <w:rFonts w:hint="eastAsia"/>
        </w:rPr>
        <w:t>计算</w:t>
      </w:r>
      <w:r>
        <w:t>依据</w:t>
      </w:r>
      <w:bookmarkEnd w:id="15"/>
      <w:bookmarkEnd w:id="16"/>
      <w:bookmarkEnd w:id="28"/>
      <w:bookmarkEnd w:id="29"/>
    </w:p>
    <w:p>
      <w:pPr>
        <w:pStyle w:val="3"/>
        <w:ind w:firstLine="199" w:firstLineChars="95"/>
        <w:rPr>
          <w:lang w:val="en-US"/>
        </w:rPr>
      </w:pPr>
      <w:bookmarkStart w:id="30" w:name="_Toc452108763"/>
      <w:r>
        <w:rPr>
          <w:rFonts w:hint="eastAsia"/>
          <w:lang w:val="en-US"/>
        </w:rPr>
        <w:t>本项目主要参照资料为：</w:t>
      </w:r>
    </w:p>
    <w:p>
      <w:pPr>
        <w:pStyle w:val="3"/>
        <w:numPr>
          <w:ilvl w:val="0"/>
          <w:numId w:val="2"/>
        </w:numPr>
        <w:ind w:left="0" w:firstLine="200" w:firstLineChars="0"/>
        <w:rPr>
          <w:lang w:val="en-US"/>
        </w:rPr>
      </w:pPr>
      <w:bookmarkStart w:id="31" w:name="参考标准名称1"/>
      <w:r>
        <w:rPr>
          <w:rFonts w:hint="eastAsia"/>
          <w:lang w:val="en-US"/>
        </w:rPr>
        <w:t>河北《绿色建筑评价标准》DB13(J)T8352-2020</w:t>
      </w:r>
      <w:bookmarkEnd w:id="31"/>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2" w:name="_Toc50050015"/>
      <w:bookmarkStart w:id="33" w:name="_Toc58243670"/>
      <w:r>
        <w:rPr>
          <w:rFonts w:hint="eastAsia"/>
        </w:rPr>
        <w:t>参考</w:t>
      </w:r>
      <w:r>
        <w:t>标准</w:t>
      </w:r>
      <w:bookmarkEnd w:id="30"/>
      <w:bookmarkEnd w:id="32"/>
      <w:bookmarkEnd w:id="33"/>
    </w:p>
    <w:p>
      <w:pPr>
        <w:pStyle w:val="3"/>
        <w:ind w:firstLine="420"/>
        <w:rPr>
          <w:lang w:val="en-US"/>
        </w:rPr>
      </w:pPr>
      <w:bookmarkStart w:id="34" w:name="_Toc451698935"/>
      <w:bookmarkStart w:id="35" w:name="_Toc452108764"/>
      <w:bookmarkStart w:id="36" w:name="_Toc451436145"/>
      <w:r>
        <w:rPr>
          <w:rFonts w:hint="eastAsia"/>
          <w:lang w:val="en-US"/>
        </w:rPr>
        <w:t>室内气流组织评价的主要依据为</w:t>
      </w:r>
      <w:bookmarkStart w:id="37" w:name="参考标准名称2"/>
      <w:r>
        <w:rPr>
          <w:rFonts w:hint="eastAsia"/>
          <w:lang w:val="en-US"/>
        </w:rPr>
        <w:t>河北《绿色建筑评价标准》DB13(J)T8352-2020</w:t>
      </w:r>
      <w:bookmarkEnd w:id="37"/>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8" w:name="_Toc50050016"/>
      <w:bookmarkStart w:id="39" w:name="_Toc58243671"/>
      <w:r>
        <w:rPr>
          <w:rFonts w:hint="eastAsia"/>
        </w:rPr>
        <w:t>技术措施</w:t>
      </w:r>
      <w:bookmarkEnd w:id="38"/>
      <w:bookmarkEnd w:id="39"/>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卫生间</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bl>
    <w:p>
      <w:pPr>
        <w:pStyle w:val="3"/>
        <w:ind w:firstLine="420"/>
        <w:rPr>
          <w:lang w:val="en-US"/>
        </w:rPr>
      </w:pPr>
      <w:bookmarkStart w:id="40" w:name="技术措施"/>
      <w:bookmarkEnd w:id="40"/>
    </w:p>
    <w:p>
      <w:pPr>
        <w:pStyle w:val="2"/>
      </w:pPr>
      <w:bookmarkStart w:id="41" w:name="_Toc50050017"/>
      <w:bookmarkStart w:id="42" w:name="_Toc58243672"/>
      <w:r>
        <w:rPr>
          <w:rFonts w:hint="eastAsia"/>
        </w:rPr>
        <w:t>计算</w:t>
      </w:r>
      <w:bookmarkEnd w:id="34"/>
      <w:bookmarkEnd w:id="35"/>
      <w:r>
        <w:rPr>
          <w:rFonts w:hint="eastAsia"/>
        </w:rPr>
        <w:t>方法</w:t>
      </w:r>
      <w:bookmarkEnd w:id="41"/>
      <w:bookmarkEnd w:id="42"/>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3" w:name="_Toc50050018"/>
      <w:bookmarkStart w:id="44" w:name="_Toc58243673"/>
      <w:r>
        <w:t>CFD</w:t>
      </w:r>
      <w:r>
        <w:rPr>
          <w:rFonts w:hint="eastAsia"/>
        </w:rPr>
        <w:t>计算原理</w:t>
      </w:r>
      <w:bookmarkEnd w:id="43"/>
      <w:bookmarkEnd w:id="44"/>
    </w:p>
    <w:p>
      <w:pPr>
        <w:pStyle w:val="5"/>
      </w:pPr>
      <w:bookmarkStart w:id="45" w:name="_Toc58243674"/>
      <w:bookmarkStart w:id="46" w:name="_Toc50050019"/>
      <w:bookmarkStart w:id="47" w:name="_Toc451698937"/>
      <w:bookmarkStart w:id="48" w:name="_Toc452108765"/>
      <w:r>
        <w:rPr>
          <w:rFonts w:hint="eastAsia"/>
        </w:rPr>
        <w:t>湍流模型</w:t>
      </w:r>
      <w:bookmarkEnd w:id="45"/>
      <w:bookmarkEnd w:id="46"/>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49" w:name="_Toc50050020"/>
      <w:bookmarkStart w:id="50" w:name="_Toc452108766"/>
      <w:bookmarkStart w:id="51" w:name="_Toc58243675"/>
      <w:bookmarkStart w:id="52" w:name="_Toc8151"/>
      <w:bookmarkStart w:id="53" w:name="_Toc451698938"/>
      <w:r>
        <w:rPr>
          <w:rFonts w:hint="eastAsia"/>
        </w:rPr>
        <w:t>边界条件</w:t>
      </w:r>
      <w:bookmarkEnd w:id="49"/>
      <w:bookmarkEnd w:id="50"/>
      <w:bookmarkEnd w:id="51"/>
      <w:bookmarkEnd w:id="52"/>
      <w:bookmarkEnd w:id="53"/>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4" w:name="_Toc451698939"/>
      <w:bookmarkStart w:id="55" w:name="_Toc58243676"/>
      <w:bookmarkStart w:id="56" w:name="_Toc50050021"/>
      <w:bookmarkStart w:id="57" w:name="_Toc23583"/>
      <w:bookmarkStart w:id="58" w:name="_Toc452108767"/>
      <w:r>
        <w:rPr>
          <w:rFonts w:hint="eastAsia"/>
        </w:rPr>
        <w:t>求解计算</w:t>
      </w:r>
      <w:bookmarkEnd w:id="54"/>
      <w:bookmarkEnd w:id="55"/>
      <w:bookmarkEnd w:id="56"/>
      <w:bookmarkEnd w:id="57"/>
      <w:bookmarkEnd w:id="58"/>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9"/>
      <w:r>
        <w:rPr>
          <w:rFonts w:hint="eastAsia" w:ascii="黑体" w:hAnsi="黑体" w:eastAsia="黑体"/>
          <w:sz w:val="20"/>
          <w:szCs w:val="20"/>
        </w:rPr>
        <w:t xml:space="preserve"> </w:t>
      </w:r>
      <w:bookmarkStart w:id="60" w:name="_Ref225175618"/>
      <w:r>
        <w:rPr>
          <w:rFonts w:hint="eastAsia" w:ascii="黑体" w:hAnsi="黑体" w:eastAsia="黑体"/>
          <w:sz w:val="20"/>
          <w:szCs w:val="20"/>
        </w:rPr>
        <w:t>计算流体力学的控制方程</w:t>
      </w:r>
      <w:bookmarkEnd w:id="60"/>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1" w:name="_Toc3745"/>
      <w:bookmarkStart w:id="62" w:name="_Toc50050022"/>
      <w:bookmarkStart w:id="63" w:name="_Toc452108768"/>
      <w:bookmarkStart w:id="64" w:name="_Toc58243677"/>
      <w:r>
        <w:rPr>
          <w:rFonts w:hint="eastAsia"/>
        </w:rPr>
        <w:t>结果</w:t>
      </w:r>
      <w:r>
        <w:t>分析</w:t>
      </w:r>
      <w:bookmarkEnd w:id="61"/>
      <w:bookmarkEnd w:id="62"/>
      <w:bookmarkEnd w:id="63"/>
      <w:bookmarkEnd w:id="64"/>
    </w:p>
    <w:p>
      <w:pPr>
        <w:pStyle w:val="4"/>
      </w:pPr>
      <w:bookmarkStart w:id="65" w:name="_Toc58243678"/>
      <w:bookmarkStart w:id="66" w:name="_Toc50050023"/>
      <w:r>
        <w:rPr>
          <w:rFonts w:hint="eastAsia"/>
        </w:rPr>
        <w:t>室内速度场分布</w:t>
      </w:r>
      <w:bookmarkEnd w:id="65"/>
      <w:bookmarkEnd w:id="66"/>
    </w:p>
    <w:p>
      <w:pPr>
        <w:pStyle w:val="3"/>
        <w:ind w:firstLine="0" w:firstLineChars="0"/>
        <w:jc w:val="center"/>
        <w:rPr>
          <w:lang w:val="en-US"/>
        </w:rPr>
      </w:pPr>
      <w:bookmarkStart w:id="67"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7"/>
    <w:p>
      <w:pPr>
        <w:pStyle w:val="4"/>
      </w:pPr>
      <w:bookmarkStart w:id="68" w:name="_Toc50050024"/>
      <w:bookmarkStart w:id="69" w:name="_Toc58243679"/>
      <w:r>
        <w:rPr>
          <w:rFonts w:hint="eastAsia"/>
        </w:rPr>
        <w:t>室内风速矢量图</w:t>
      </w:r>
      <w:bookmarkEnd w:id="68"/>
      <w:bookmarkEnd w:id="69"/>
    </w:p>
    <w:p>
      <w:pPr>
        <w:pStyle w:val="3"/>
        <w:ind w:firstLine="0" w:firstLineChars="0"/>
        <w:jc w:val="center"/>
        <w:rPr>
          <w:lang w:val="en-US"/>
        </w:rPr>
      </w:pPr>
      <w:bookmarkStart w:id="70"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0"/>
    <w:p>
      <w:pPr>
        <w:pStyle w:val="4"/>
      </w:pPr>
      <w:bookmarkStart w:id="71" w:name="_Toc50050025"/>
      <w:bookmarkStart w:id="72" w:name="_Toc58243680"/>
      <w:r>
        <w:rPr>
          <w:rFonts w:hint="eastAsia"/>
        </w:rPr>
        <w:t>流线图</w:t>
      </w:r>
    </w:p>
    <w:p>
      <w:pPr>
        <w:pStyle w:val="3"/>
        <w:ind w:firstLine="420"/>
        <w:jc w:val="center"/>
        <w:rPr>
          <w:lang w:val="en-US"/>
        </w:rPr>
      </w:pPr>
      <w:bookmarkStart w:id="73" w:name="流线图"/>
      <w:bookmarkEnd w:id="73"/>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71"/>
      <w:bookmarkEnd w:id="72"/>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6"/>
    <w:bookmarkEnd w:id="47"/>
    <w:bookmarkEnd w:id="48"/>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ZWM4ZTExOWNlMTYwMjdiZWM5ZTUxOWY5MDVmZWQzNzkifQ=="/>
  </w:docVars>
  <w:rsids>
    <w:rsidRoot w:val="00217F62"/>
    <w:rsid w:val="001915A3"/>
    <w:rsid w:val="00217F62"/>
    <w:rsid w:val="00A906D8"/>
    <w:rsid w:val="00AB5A74"/>
    <w:rsid w:val="00F071AE"/>
    <w:rsid w:val="2FA64409"/>
    <w:rsid w:val="3B892409"/>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Char"/>
    <w:link w:val="2"/>
    <w:qFormat/>
    <w:uiPriority w:val="0"/>
    <w:rPr>
      <w:b/>
      <w:bCs/>
      <w:kern w:val="32"/>
      <w:sz w:val="28"/>
      <w:szCs w:val="28"/>
    </w:rPr>
  </w:style>
  <w:style w:type="character" w:customStyle="1" w:styleId="29">
    <w:name w:val="标题 2 Char"/>
    <w:link w:val="4"/>
    <w:qFormat/>
    <w:uiPriority w:val="0"/>
    <w:rPr>
      <w:rFonts w:ascii="宋体" w:cs="Arial"/>
      <w:b/>
      <w:bCs/>
      <w:iCs/>
      <w:color w:val="000000"/>
      <w:sz w:val="24"/>
      <w:szCs w:val="24"/>
    </w:rPr>
  </w:style>
  <w:style w:type="character" w:customStyle="1" w:styleId="30">
    <w:name w:val="页脚 Char"/>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qFormat/>
    <w:uiPriority w:val="0"/>
    <w:rPr>
      <w:rFonts w:ascii="宋体" w:hAnsi="宋体" w:cs="Arial"/>
      <w:b/>
      <w:bCs/>
      <w:sz w:val="21"/>
      <w:szCs w:val="21"/>
    </w:rPr>
  </w:style>
  <w:style w:type="character" w:customStyle="1" w:styleId="35">
    <w:name w:val="批注框文本 Char"/>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qFormat/>
    <w:uiPriority w:val="0"/>
    <w:rPr>
      <w:b/>
      <w:bCs/>
      <w:sz w:val="21"/>
      <w:szCs w:val="28"/>
      <w:lang w:val="en-GB"/>
    </w:rPr>
  </w:style>
  <w:style w:type="character" w:customStyle="1" w:styleId="39">
    <w:name w:val="标题 5 Char"/>
    <w:link w:val="7"/>
    <w:qFormat/>
    <w:uiPriority w:val="0"/>
    <w:rPr>
      <w:b/>
      <w:bCs/>
      <w:iCs/>
      <w:sz w:val="21"/>
      <w:szCs w:val="26"/>
      <w:lang w:val="en-GB"/>
    </w:rPr>
  </w:style>
  <w:style w:type="character" w:customStyle="1" w:styleId="40">
    <w:name w:val="标题 6 Char"/>
    <w:link w:val="8"/>
    <w:qFormat/>
    <w:uiPriority w:val="0"/>
    <w:rPr>
      <w:b/>
      <w:bCs/>
      <w:sz w:val="21"/>
      <w:szCs w:val="22"/>
      <w:lang w:val="en-GB"/>
    </w:rPr>
  </w:style>
  <w:style w:type="character" w:customStyle="1" w:styleId="41">
    <w:name w:val="标题 7 Char"/>
    <w:link w:val="9"/>
    <w:qFormat/>
    <w:uiPriority w:val="0"/>
    <w:rPr>
      <w:sz w:val="24"/>
      <w:szCs w:val="24"/>
      <w:lang w:val="en-GB"/>
    </w:rPr>
  </w:style>
  <w:style w:type="character" w:customStyle="1" w:styleId="42">
    <w:name w:val="标题 8 Char"/>
    <w:link w:val="10"/>
    <w:qFormat/>
    <w:uiPriority w:val="0"/>
    <w:rPr>
      <w:i/>
      <w:iCs/>
      <w:sz w:val="24"/>
      <w:szCs w:val="24"/>
      <w:lang w:val="en-GB"/>
    </w:rPr>
  </w:style>
  <w:style w:type="character" w:customStyle="1" w:styleId="43">
    <w:name w:val="标题 9 Char"/>
    <w:link w:val="11"/>
    <w:qFormat/>
    <w:uiPriority w:val="0"/>
    <w:rPr>
      <w:rFonts w:ascii="Arial" w:hAnsi="Arial" w:cs="Arial"/>
      <w:sz w:val="22"/>
      <w:szCs w:val="22"/>
      <w:lang w:val="en-GB"/>
    </w:rPr>
  </w:style>
  <w:style w:type="character" w:customStyle="1" w:styleId="44">
    <w:name w:val="页眉 Char"/>
    <w:link w:val="19"/>
    <w:qFormat/>
    <w:uiPriority w:val="0"/>
    <w:rPr>
      <w:sz w:val="21"/>
      <w:szCs w:val="18"/>
      <w:lang w:val="en-GB"/>
    </w:rPr>
  </w:style>
  <w:style w:type="character" w:customStyle="1" w:styleId="45">
    <w:name w:val="文档结构图 Char"/>
    <w:link w:val="14"/>
    <w:semiHidden/>
    <w:qFormat/>
    <w:uiPriority w:val="0"/>
    <w:rPr>
      <w:sz w:val="21"/>
      <w:shd w:val="clear" w:color="auto" w:fill="000080"/>
      <w:lang w:val="en-GB"/>
    </w:rPr>
  </w:style>
  <w:style w:type="character" w:customStyle="1" w:styleId="46">
    <w:name w:val="正文文本缩进 Char"/>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室内气流组织分析报告.dotx</Template>
  <Company>ths</Company>
  <Pages>7</Pages>
  <Words>384</Words>
  <Characters>2193</Characters>
  <Lines>18</Lines>
  <Paragraphs>5</Paragraphs>
  <TotalTime>0</TotalTime>
  <ScaleCrop>false</ScaleCrop>
  <LinksUpToDate>false</LinksUpToDate>
  <CharactersWithSpaces>2572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2021-02-26T06:13:00Z</dcterms:created>
  <dc:creator>sware</dc:creator>
  <cp:lastModifiedBy>二玲</cp:lastModifiedBy>
  <cp:lastPrinted>1900-12-31T16:00:00Z</cp:lastPrinted>
  <dcterms:modified xsi:type="dcterms:W3CDTF">2023-11-20T08:54:46Z</dcterms:modified>
  <dc:title>室内气流组织分析报告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F976A4F820254EAAA1CFA2B5917D20A1_12</vt:lpwstr>
  </property>
</Properties>
</file>