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新乐市第四中学改扩建项目-5#宿舍楼</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r>
              <w:rPr>
                <w:rFonts w:hint="eastAsia"/>
              </w:rPr>
              <w:t>河北省新乐市第四中学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r>
              <w:rPr>
                <w:rFonts w:hint="eastAsia"/>
              </w:rPr>
              <w:t>北京清大原点建筑设计有限公司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vAlign w:val="top"/>
          </w:tcPr>
          <w:p>
            <w:pPr>
              <w:pStyle w:val="3"/>
              <w:rPr>
                <w:rFonts w:hint="eastAsia"/>
              </w:rPr>
            </w:pPr>
            <w:r>
              <w:rPr>
                <w:rFonts w:hint="eastAsia"/>
              </w:rPr>
              <w:t>张晓霄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vAlign w:val="top"/>
          </w:tcPr>
          <w:p>
            <w:pPr>
              <w:pStyle w:val="3"/>
              <w:rPr>
                <w:rFonts w:hint="eastAsia"/>
              </w:rPr>
            </w:pPr>
            <w:r>
              <w:rPr>
                <w:rFonts w:hint="eastAsia"/>
              </w:rPr>
              <w:t>何玉来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vAlign w:val="top"/>
          </w:tcPr>
          <w:p>
            <w:pPr>
              <w:pStyle w:val="3"/>
              <w:rPr>
                <w:rFonts w:hint="eastAsia"/>
              </w:rPr>
            </w:pPr>
            <w:r>
              <w:rPr>
                <w:rFonts w:hint="eastAsia"/>
              </w:rPr>
              <w:t>张晓霄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2023年11月16日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20220401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T15803317572</w:t>
            </w:r>
            <w:bookmarkEnd w:id="9"/>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_Toc11831 </w:instrText>
      </w:r>
      <w:r>
        <w:rPr>
          <w:rFonts w:ascii="宋体" w:hAnsi="宋体"/>
          <w:caps/>
        </w:rPr>
        <w:fldChar w:fldCharType="separate"/>
      </w:r>
      <w:r>
        <w:t xml:space="preserve">1 </w:t>
      </w:r>
      <w:r>
        <w:rPr>
          <w:rFonts w:hint="eastAsia"/>
        </w:rPr>
        <w:t>建筑概况</w:t>
      </w:r>
      <w:r>
        <w:tab/>
      </w:r>
      <w:r>
        <w:fldChar w:fldCharType="begin"/>
      </w:r>
      <w:r>
        <w:instrText xml:space="preserve"> PAGEREF _Toc11831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_Toc17739 </w:instrText>
      </w:r>
      <w:r>
        <w:fldChar w:fldCharType="separate"/>
      </w:r>
      <w:r>
        <w:t xml:space="preserve">2 </w:t>
      </w:r>
      <w:r>
        <w:rPr>
          <w:rFonts w:hint="eastAsia"/>
        </w:rPr>
        <w:t>评价依据</w:t>
      </w:r>
      <w:r>
        <w:tab/>
      </w:r>
      <w:r>
        <w:fldChar w:fldCharType="begin"/>
      </w:r>
      <w:r>
        <w:instrText xml:space="preserve"> PAGEREF _Toc17739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_Toc29976 </w:instrText>
      </w:r>
      <w:r>
        <w:fldChar w:fldCharType="separate"/>
      </w:r>
      <w:r>
        <w:t xml:space="preserve">3 </w:t>
      </w:r>
      <w:r>
        <w:rPr>
          <w:rFonts w:hint="eastAsia"/>
        </w:rPr>
        <w:t>标准</w:t>
      </w:r>
      <w:r>
        <w:t>要求</w:t>
      </w:r>
      <w:r>
        <w:tab/>
      </w:r>
      <w:r>
        <w:fldChar w:fldCharType="begin"/>
      </w:r>
      <w:r>
        <w:instrText xml:space="preserve"> PAGEREF _Toc29976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_Toc6593 </w:instrText>
      </w:r>
      <w:r>
        <w:fldChar w:fldCharType="separate"/>
      </w:r>
      <w:r>
        <w:rPr>
          <w:kern w:val="2"/>
        </w:rPr>
        <w:t xml:space="preserve">4 </w:t>
      </w:r>
      <w:r>
        <w:rPr>
          <w:rFonts w:hint="eastAsia"/>
          <w:kern w:val="2"/>
        </w:rPr>
        <w:t>计算原理</w:t>
      </w:r>
      <w:r>
        <w:tab/>
      </w:r>
      <w:r>
        <w:fldChar w:fldCharType="begin"/>
      </w:r>
      <w:r>
        <w:instrText xml:space="preserve"> PAGEREF _Toc6593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_Toc5641 </w:instrText>
      </w:r>
      <w:r>
        <w:fldChar w:fldCharType="separate"/>
      </w:r>
      <w:r>
        <w:t xml:space="preserve">4.1 </w:t>
      </w:r>
      <w:r>
        <w:rPr>
          <w:rFonts w:hint="eastAsia"/>
        </w:rPr>
        <w:t>最不利</w:t>
      </w:r>
      <w:r>
        <w:t>房间确定</w:t>
      </w:r>
      <w:r>
        <w:tab/>
      </w:r>
      <w:r>
        <w:fldChar w:fldCharType="begin"/>
      </w:r>
      <w:r>
        <w:instrText xml:space="preserve"> PAGEREF _Toc5641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_Toc3862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_Toc3862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_Toc5167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_Toc5167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_Toc18007 </w:instrText>
      </w:r>
      <w:r>
        <w:fldChar w:fldCharType="separate"/>
      </w:r>
      <w:r>
        <w:t xml:space="preserve">5.1 </w:t>
      </w:r>
      <w:r>
        <w:rPr>
          <w:rFonts w:hint="eastAsia"/>
        </w:rPr>
        <w:t>室外</w:t>
      </w:r>
      <w:r>
        <w:t>边界噪声</w:t>
      </w:r>
      <w:r>
        <w:tab/>
      </w:r>
      <w:r>
        <w:fldChar w:fldCharType="begin"/>
      </w:r>
      <w:r>
        <w:instrText xml:space="preserve"> PAGEREF _Toc18007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_Toc29940 </w:instrText>
      </w:r>
      <w:r>
        <w:fldChar w:fldCharType="separate"/>
      </w:r>
      <w:r>
        <w:t>5.2 构件空气声隔声</w:t>
      </w:r>
      <w:r>
        <w:tab/>
      </w:r>
      <w:r>
        <w:fldChar w:fldCharType="begin"/>
      </w:r>
      <w:r>
        <w:instrText xml:space="preserve"> PAGEREF _Toc29940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_Toc15758 </w:instrText>
      </w:r>
      <w:r>
        <w:fldChar w:fldCharType="separate"/>
      </w:r>
      <w:r>
        <w:t xml:space="preserve">5.3 </w:t>
      </w:r>
      <w:r>
        <w:rPr>
          <w:rFonts w:hint="eastAsia"/>
        </w:rPr>
        <w:t>房间</w:t>
      </w:r>
      <w:r>
        <w:t>总吸声量计算</w:t>
      </w:r>
      <w:r>
        <w:tab/>
      </w:r>
      <w:r>
        <w:fldChar w:fldCharType="begin"/>
      </w:r>
      <w:r>
        <w:instrText xml:space="preserve"> PAGEREF _Toc15758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_Toc15200 </w:instrText>
      </w:r>
      <w:r>
        <w:fldChar w:fldCharType="separate"/>
      </w:r>
      <w:r>
        <w:t xml:space="preserve">5.4 </w:t>
      </w:r>
      <w:r>
        <w:rPr>
          <w:rFonts w:hint="eastAsia"/>
        </w:rPr>
        <w:t>组合墙</w:t>
      </w:r>
      <w:r>
        <w:t>空气声隔声量计算</w:t>
      </w:r>
      <w:r>
        <w:tab/>
      </w:r>
      <w:r>
        <w:fldChar w:fldCharType="begin"/>
      </w:r>
      <w:r>
        <w:instrText xml:space="preserve"> PAGEREF _Toc15200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_Toc31805 </w:instrText>
      </w:r>
      <w:r>
        <w:fldChar w:fldCharType="separate"/>
      </w:r>
      <w:r>
        <w:t xml:space="preserve">5.4.1 </w:t>
      </w:r>
      <w:r>
        <w:rPr>
          <w:rFonts w:hint="eastAsia"/>
        </w:rPr>
        <w:t>组合墙</w:t>
      </w:r>
      <w:r>
        <w:t>有效隔声量</w:t>
      </w:r>
      <w:r>
        <w:tab/>
      </w:r>
      <w:r>
        <w:fldChar w:fldCharType="begin"/>
      </w:r>
      <w:r>
        <w:instrText xml:space="preserve"> PAGEREF _Toc31805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_Toc1817 </w:instrText>
      </w:r>
      <w:r>
        <w:fldChar w:fldCharType="separate"/>
      </w:r>
      <w:r>
        <w:t xml:space="preserve">5.4.2 </w:t>
      </w:r>
      <w:r>
        <w:rPr>
          <w:rFonts w:hint="eastAsia"/>
        </w:rPr>
        <w:t>组合墙</w:t>
      </w:r>
      <w:r>
        <w:t>隔声单值评价量、频谱修正量</w:t>
      </w:r>
      <w:r>
        <w:tab/>
      </w:r>
      <w:r>
        <w:fldChar w:fldCharType="begin"/>
      </w:r>
      <w:r>
        <w:instrText xml:space="preserve"> PAGEREF _Toc1817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_Toc18653 </w:instrText>
      </w:r>
      <w:r>
        <w:fldChar w:fldCharType="separate"/>
      </w:r>
      <w:r>
        <w:t xml:space="preserve">5.4.3 </w:t>
      </w:r>
      <w:r>
        <w:rPr>
          <w:rFonts w:hint="eastAsia"/>
        </w:rPr>
        <w:t>缝隙对组合墙隔声量的影响</w:t>
      </w:r>
      <w:r>
        <w:tab/>
      </w:r>
      <w:r>
        <w:fldChar w:fldCharType="begin"/>
      </w:r>
      <w:r>
        <w:instrText xml:space="preserve"> PAGEREF _Toc18653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_Toc15484 </w:instrText>
      </w:r>
      <w:r>
        <w:fldChar w:fldCharType="separate"/>
      </w:r>
      <w:r>
        <w:t xml:space="preserve">5.4.4 </w:t>
      </w:r>
      <w:r>
        <w:rPr>
          <w:rFonts w:hint="eastAsia"/>
        </w:rPr>
        <w:t>组合墙隔声量计算过程</w:t>
      </w:r>
      <w:r>
        <w:tab/>
      </w:r>
      <w:r>
        <w:fldChar w:fldCharType="begin"/>
      </w:r>
      <w:r>
        <w:instrText xml:space="preserve"> PAGEREF _Toc15484 \h </w:instrText>
      </w:r>
      <w:r>
        <w:fldChar w:fldCharType="separate"/>
      </w:r>
      <w:r>
        <w:t>8</w:t>
      </w:r>
      <w:r>
        <w:fldChar w:fldCharType="end"/>
      </w:r>
      <w:r>
        <w:fldChar w:fldCharType="end"/>
      </w:r>
    </w:p>
    <w:p>
      <w:pPr>
        <w:pStyle w:val="19"/>
        <w:tabs>
          <w:tab w:val="right" w:leader="dot" w:pos="9070"/>
          <w:tab w:val="clear" w:pos="540"/>
          <w:tab w:val="clear" w:pos="9360"/>
        </w:tabs>
      </w:pPr>
      <w:r>
        <w:fldChar w:fldCharType="begin"/>
      </w:r>
      <w:r>
        <w:instrText xml:space="preserve"> HYPERLINK \l _Toc22288 </w:instrText>
      </w:r>
      <w:r>
        <w:fldChar w:fldCharType="separate"/>
      </w:r>
      <w:r>
        <w:t xml:space="preserve">5.5 </w:t>
      </w:r>
      <w:r>
        <w:rPr>
          <w:rFonts w:hint="eastAsia"/>
        </w:rPr>
        <w:t>室外环境噪声通过组合墙传到室内的噪声级计算</w:t>
      </w:r>
      <w:r>
        <w:tab/>
      </w:r>
      <w:r>
        <w:fldChar w:fldCharType="begin"/>
      </w:r>
      <w:r>
        <w:instrText xml:space="preserve"> PAGEREF _Toc22288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_Toc1649 </w:instrText>
      </w:r>
      <w:r>
        <w:fldChar w:fldCharType="separate"/>
      </w:r>
      <w:r>
        <w:t xml:space="preserve">5.6 </w:t>
      </w:r>
      <w:r>
        <w:rPr>
          <w:rFonts w:hint="eastAsia"/>
        </w:rPr>
        <w:t>室内声源的影响</w:t>
      </w:r>
      <w:r>
        <w:tab/>
      </w:r>
      <w:r>
        <w:fldChar w:fldCharType="begin"/>
      </w:r>
      <w:r>
        <w:instrText xml:space="preserve"> PAGEREF _Toc1649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_Toc7336 </w:instrText>
      </w:r>
      <w:r>
        <w:fldChar w:fldCharType="separate"/>
      </w:r>
      <w:r>
        <w:t xml:space="preserve">5.7 </w:t>
      </w:r>
      <w:r>
        <w:rPr>
          <w:rFonts w:hint="eastAsia"/>
        </w:rPr>
        <w:t>室内噪声级计算</w:t>
      </w:r>
      <w:r>
        <w:tab/>
      </w:r>
      <w:r>
        <w:fldChar w:fldCharType="begin"/>
      </w:r>
      <w:r>
        <w:instrText xml:space="preserve"> PAGEREF _Toc7336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_Toc18404 </w:instrText>
      </w:r>
      <w:r>
        <w:fldChar w:fldCharType="separate"/>
      </w:r>
      <w:r>
        <w:rPr>
          <w:kern w:val="2"/>
        </w:rPr>
        <w:t xml:space="preserve">6 </w:t>
      </w:r>
      <w:r>
        <w:rPr>
          <w:rFonts w:hint="eastAsia"/>
          <w:kern w:val="2"/>
        </w:rPr>
        <w:t>结论</w:t>
      </w:r>
      <w:r>
        <w:tab/>
      </w:r>
      <w:r>
        <w:fldChar w:fldCharType="begin"/>
      </w:r>
      <w:r>
        <w:instrText xml:space="preserve"> PAGEREF _Toc18404 \h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11831"/>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新乐市第四中学改扩建项目-5#宿舍楼</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r>
              <w:rPr>
                <w:rFonts w:hint="eastAsia"/>
                <w:lang w:val="en-US" w:eastAsia="zh-CN"/>
              </w:rPr>
              <w:t>4135.88</w:t>
            </w:r>
            <w:r>
              <w:rPr>
                <w:rFonts w:hint="eastAsia"/>
              </w:rPr>
              <w:t xml:space="preserve">      地下</w:t>
            </w:r>
            <w:bookmarkStart w:id="13" w:name="地下建筑面积"/>
            <w:r>
              <w:t>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r>
              <w:rPr>
                <w:rFonts w:hint="eastAsia"/>
                <w:lang w:val="en-US" w:eastAsia="zh-CN"/>
              </w:rPr>
              <w:t>5</w:t>
            </w:r>
            <w:r>
              <w:rPr>
                <w:rFonts w:hint="eastAsia"/>
              </w:rPr>
              <w:t xml:space="preserve">      地下</w:t>
            </w:r>
            <w:bookmarkStart w:id="14" w:name="地下建筑层数"/>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rPr>
                <w:rFonts w:hint="default" w:eastAsia="微软雅黑"/>
                <w:lang w:val="en-US" w:eastAsia="zh-CN"/>
              </w:rPr>
            </w:pPr>
            <w:bookmarkStart w:id="15" w:name="地上建筑高度"/>
            <w:r>
              <w:t>2</w:t>
            </w:r>
            <w:r>
              <w:rPr>
                <w:rFonts w:hint="eastAsia"/>
                <w:lang w:val="en-US" w:eastAsia="zh-CN"/>
              </w:rPr>
              <w:t>0</w:t>
            </w:r>
            <w:r>
              <w:t>.</w:t>
            </w:r>
            <w:bookmarkEnd w:id="15"/>
            <w:r>
              <w:rPr>
                <w:rFonts w:hint="eastAsia"/>
                <w:lang w:val="en-US" w:eastAsia="zh-CN"/>
              </w:rPr>
              <w:t>05</w:t>
            </w:r>
            <w:bookmarkStart w:id="71" w:name="_GoBack"/>
            <w:bookmarkEnd w:id="7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6" w:name="北向角度"/>
            <w:r>
              <w:t>88</w:t>
            </w:r>
            <w:bookmarkEnd w:id="16"/>
          </w:p>
        </w:tc>
      </w:tr>
    </w:tbl>
    <w:p>
      <w:pPr>
        <w:jc w:val="center"/>
        <w:rPr>
          <w:lang w:val="en-US"/>
        </w:rPr>
      </w:pPr>
      <w:bookmarkStart w:id="17" w:name="单体模型观察图"/>
      <w:bookmarkEnd w:id="17"/>
      <w:bookmarkStart w:id="18" w:name="围护结构概况"/>
      <w:bookmarkEnd w:id="18"/>
      <w:r>
        <w:rPr>
          <w:rFonts w:hint="eastAsia"/>
          <w:lang w:val="en-US"/>
        </w:rPr>
        <w:drawing>
          <wp:inline distT="0" distB="0" distL="114300" distR="114300">
            <wp:extent cx="5755640" cy="4612640"/>
            <wp:effectExtent l="0" t="0" r="16510" b="16510"/>
            <wp:docPr id="3" name="图片 3" descr="单体三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单体三维"/>
                    <pic:cNvPicPr>
                      <a:picLocks noChangeAspect="1"/>
                    </pic:cNvPicPr>
                  </pic:nvPicPr>
                  <pic:blipFill>
                    <a:blip r:embed="rId8"/>
                    <a:stretch>
                      <a:fillRect/>
                    </a:stretch>
                  </pic:blipFill>
                  <pic:spPr>
                    <a:xfrm>
                      <a:off x="0" y="0"/>
                      <a:ext cx="5755640" cy="4612640"/>
                    </a:xfrm>
                    <a:prstGeom prst="rect">
                      <a:avLst/>
                    </a:prstGeom>
                  </pic:spPr>
                </pic:pic>
              </a:graphicData>
            </a:graphic>
          </wp:inline>
        </w:drawing>
      </w:r>
      <w:r>
        <w:rPr>
          <w:rFonts w:hint="eastAsia"/>
          <w:lang w:val="en-US"/>
        </w:rPr>
        <w:t>图1</w:t>
      </w:r>
      <w:r>
        <w:rPr>
          <w:lang w:val="en-US"/>
        </w:rPr>
        <w:t>-1</w:t>
      </w:r>
      <w:r>
        <w:rPr>
          <w:rFonts w:hint="eastAsia"/>
          <w:lang w:val="en-US"/>
        </w:rPr>
        <w:t xml:space="preserve"> </w:t>
      </w:r>
      <w:r>
        <w:rPr>
          <w:lang w:val="en-US"/>
        </w:rPr>
        <w:t>建筑模型</w:t>
      </w:r>
    </w:p>
    <w:p>
      <w:pPr>
        <w:pStyle w:val="2"/>
      </w:pPr>
      <w:bookmarkStart w:id="19" w:name="_Toc17739"/>
      <w:r>
        <w:rPr>
          <w:rFonts w:hint="eastAsia"/>
        </w:rPr>
        <w:t>评价依据</w:t>
      </w:r>
      <w:bookmarkEnd w:id="19"/>
    </w:p>
    <w:p>
      <w:pPr>
        <w:pStyle w:val="3"/>
        <w:numPr>
          <w:ilvl w:val="0"/>
          <w:numId w:val="2"/>
        </w:numPr>
        <w:rPr>
          <w:lang w:val="en-US"/>
        </w:rPr>
      </w:pPr>
      <w:bookmarkStart w:id="20" w:name="标准名称1"/>
      <w:r>
        <w:t>河北省《绿色建筑评价标准》DB13(J)/T 8352-2020</w:t>
      </w:r>
      <w:bookmarkEnd w:id="20"/>
    </w:p>
    <w:p>
      <w:pPr>
        <w:pStyle w:val="3"/>
        <w:numPr>
          <w:ilvl w:val="0"/>
          <w:numId w:val="2"/>
        </w:numPr>
        <w:rPr>
          <w:lang w:val="en-US"/>
        </w:rPr>
      </w:pPr>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空气声隔声技术》等</w:t>
      </w:r>
    </w:p>
    <w:p>
      <w:pPr>
        <w:pStyle w:val="2"/>
      </w:pPr>
      <w:bookmarkStart w:id="21" w:name="_Toc29976"/>
      <w:r>
        <w:rPr>
          <w:rFonts w:hint="eastAsia"/>
        </w:rPr>
        <w:t>标准</w:t>
      </w:r>
      <w:r>
        <w:t>要求</w:t>
      </w:r>
      <w:bookmarkEnd w:id="21"/>
    </w:p>
    <w:p>
      <w:pPr>
        <w:pStyle w:val="3"/>
        <w:ind w:firstLine="420" w:firstLineChars="200"/>
      </w:pPr>
      <w:bookmarkStart w:id="22" w:name="标准名称2"/>
      <w:bookmarkStart w:id="23" w:name="地方标准名称2"/>
      <w:r>
        <w:rPr>
          <w:rFonts w:hint="eastAsia"/>
        </w:rPr>
        <w:t>河北省《绿色建筑评价标准》DB13(J)/T 8352-2020</w:t>
      </w:r>
      <w:bookmarkEnd w:id="22"/>
      <w:bookmarkEnd w:id="23"/>
      <w:r>
        <w:rPr>
          <w:rFonts w:hint="eastAsia"/>
        </w:rPr>
        <w:t>第5.1.</w:t>
      </w:r>
      <w:r>
        <w:t>4</w:t>
      </w:r>
      <w:r>
        <w:rPr>
          <w:rFonts w:hint="eastAsia"/>
        </w:rPr>
        <w:t>条、第</w:t>
      </w:r>
      <w:bookmarkStart w:id="24" w:name="室内噪声级条文编号1"/>
      <w:r>
        <w:rPr>
          <w:rFonts w:hint="eastAsia"/>
        </w:rPr>
        <w:t>5.2.6</w:t>
      </w:r>
      <w:bookmarkEnd w:id="24"/>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pPr>
      <w:bookmarkStart w:id="25" w:name="室内噪声级条文内容1"/>
      <w:bookmarkEnd w:id="25"/>
      <w:r>
        <w:t>5.2.6 采取措施优化主要功能房间的室内声环境，评价总分值为 8 分。</w:t>
      </w:r>
    </w:p>
    <w:p>
      <w:pPr>
        <w:pStyle w:val="3"/>
        <w:ind w:left="360" w:leftChars="200"/>
      </w:pPr>
      <w:r>
        <w:t xml:space="preserve">    噪声级达到现行国家标准《民用建筑隔声设计规范》GB 50118 中的低限标准限值和高要求标准限值的平均值，且低于低限标准限值 3dB，得 4 分；达到高要求标准限值，得 8 分。</w:t>
      </w:r>
    </w:p>
    <w:p>
      <w:pPr>
        <w:pStyle w:val="2"/>
        <w:rPr>
          <w:kern w:val="2"/>
        </w:rPr>
      </w:pPr>
      <w:bookmarkStart w:id="26" w:name="_Toc6593"/>
      <w:r>
        <w:rPr>
          <w:rFonts w:hint="eastAsia"/>
          <w:kern w:val="2"/>
        </w:rPr>
        <w:t>计算原理</w:t>
      </w:r>
      <w:bookmarkEnd w:id="26"/>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7" w:name="_Toc5641"/>
      <w:r>
        <w:rPr>
          <w:rFonts w:hint="eastAsia"/>
        </w:rPr>
        <w:t>最不利</w:t>
      </w:r>
      <w:r>
        <w:t>房间确定</w:t>
      </w:r>
      <w:bookmarkEnd w:id="27"/>
    </w:p>
    <w:p>
      <w:pPr>
        <w:pStyle w:val="3"/>
        <w:numPr>
          <w:ilvl w:val="0"/>
          <w:numId w:val="4"/>
        </w:numPr>
      </w:pPr>
      <w:bookmarkStart w:id="28" w:name="_Hlk498956250"/>
      <w:bookmarkStart w:id="29"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8"/>
    </w:p>
    <w:p>
      <w:pPr>
        <w:pStyle w:val="3"/>
        <w:numPr>
          <w:ilvl w:val="0"/>
          <w:numId w:val="4"/>
        </w:numPr>
      </w:pPr>
      <w:r>
        <w:t>也可以根据项目实际情况和经验常识自选最不利房间进行评价，如靠近交通要道的卧室、办公室等。</w:t>
      </w:r>
    </w:p>
    <w:p>
      <w:pPr>
        <w:pStyle w:val="4"/>
      </w:pPr>
      <w:bookmarkStart w:id="30" w:name="_Toc3862"/>
      <w:r>
        <w:rPr>
          <w:rFonts w:hint="eastAsia"/>
        </w:rPr>
        <w:t>室内</w:t>
      </w:r>
      <w:r>
        <w:t>噪声级</w:t>
      </w:r>
      <w:r>
        <w:rPr>
          <w:rFonts w:hint="eastAsia"/>
        </w:rPr>
        <w:t>计算</w:t>
      </w:r>
      <w:bookmarkEnd w:id="30"/>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31" w:name="_Toc5167"/>
      <w:r>
        <w:rPr>
          <w:rFonts w:hint="eastAsia"/>
          <w:kern w:val="2"/>
        </w:rPr>
        <w:t>计算</w:t>
      </w:r>
      <w:r>
        <w:rPr>
          <w:kern w:val="2"/>
        </w:rPr>
        <w:t>过程</w:t>
      </w:r>
      <w:bookmarkEnd w:id="31"/>
    </w:p>
    <w:p>
      <w:pPr>
        <w:pStyle w:val="3"/>
        <w:ind w:firstLine="420"/>
        <w:rPr>
          <w:lang w:val="en-US"/>
        </w:rPr>
      </w:pPr>
      <w:r>
        <w:rPr>
          <w:rFonts w:hint="eastAsia"/>
          <w:lang w:val="en-US"/>
        </w:rPr>
        <w:t>本项目通过对整栋建筑的分析，确定了主要功能房间中噪声级最不利的房间为</w:t>
      </w:r>
      <w:bookmarkStart w:id="32" w:name="最不利房间编号2"/>
      <w:r>
        <w:rPr>
          <w:rFonts w:hint="eastAsia"/>
          <w:lang w:val="en-US"/>
        </w:rPr>
        <w:t>1007房间,房间类型[卧室]</w:t>
      </w:r>
      <w:bookmarkEnd w:id="32"/>
      <w:r>
        <w:rPr>
          <w:rFonts w:hint="eastAsia"/>
          <w:lang w:val="en-US"/>
        </w:rPr>
        <w:t>，报告书阐述该房间室内噪声级计算过程，房间情况如下图所示：</w:t>
      </w:r>
    </w:p>
    <w:p>
      <w:pPr>
        <w:jc w:val="center"/>
        <w:rPr>
          <w:lang w:val="en-US"/>
        </w:rPr>
      </w:pPr>
      <w:bookmarkStart w:id="33" w:name="最不利房间楼层平面图"/>
      <w:bookmarkEnd w:id="33"/>
      <w:r>
        <w:drawing>
          <wp:inline distT="0" distB="0" distL="0" distR="0">
            <wp:extent cx="5667375" cy="27336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0"/>
                    <a:stretch>
                      <a:fillRect/>
                    </a:stretch>
                  </pic:blipFill>
                  <pic:spPr>
                    <a:xfrm>
                      <a:off x="0" y="0"/>
                      <a:ext cx="5667375" cy="2733675"/>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4" w:name="_Toc18007"/>
      <w:r>
        <w:rPr>
          <w:rFonts w:hint="eastAsia"/>
        </w:rPr>
        <w:t>室外</w:t>
      </w:r>
      <w:r>
        <w:t>边界噪声</w:t>
      </w:r>
      <w:bookmarkEnd w:id="34"/>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5" w:name="昼间边界噪声"/>
      <w:r>
        <w:t>55</w:t>
      </w:r>
      <w:bookmarkEnd w:id="35"/>
      <w:r>
        <w:rPr>
          <w:rFonts w:hint="eastAsia"/>
          <w:b/>
          <w:kern w:val="2"/>
          <w:lang w:val="en-US"/>
        </w:rPr>
        <w:t>dB</w:t>
      </w:r>
      <w:r>
        <w:rPr>
          <w:b/>
          <w:kern w:val="2"/>
          <w:lang w:val="en-US"/>
        </w:rPr>
        <w:t>(A)</w:t>
      </w:r>
      <w:r>
        <w:rPr>
          <w:rFonts w:hint="eastAsia"/>
          <w:b/>
          <w:kern w:val="2"/>
          <w:lang w:val="en-US"/>
        </w:rPr>
        <w:t>， 夜间为</w:t>
      </w:r>
      <w:bookmarkStart w:id="36" w:name="夜间边界噪声"/>
      <w:r>
        <w:t>45</w:t>
      </w:r>
      <w:bookmarkEnd w:id="36"/>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7" w:name="_Toc29940"/>
      <w:r>
        <w:t>构件空气声隔声</w:t>
      </w:r>
      <w:bookmarkEnd w:id="37"/>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矿棉、岩棉、玻璃棉板(ρ=80-200)</w:t>
            </w:r>
          </w:p>
        </w:tc>
        <w:tc>
          <w:tcPr>
            <w:vAlign w:val="center"/>
          </w:tcPr>
          <w:p>
            <w:pPr>
              <w:jc w:val="center"/>
            </w:pPr>
            <w:r>
              <w:t>110</w:t>
            </w:r>
          </w:p>
        </w:tc>
        <w:tc>
          <w:tcPr>
            <w:vAlign w:val="center"/>
          </w:tcPr>
          <w:p>
            <w:pPr>
              <w:jc w:val="center"/>
            </w:pPr>
            <w:r>
              <w:t>140</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页岩砖墙</w:t>
            </w:r>
          </w:p>
        </w:tc>
        <w:tc>
          <w:tcPr>
            <w:vAlign w:val="center"/>
          </w:tcPr>
          <w:p>
            <w:pPr>
              <w:jc w:val="center"/>
            </w:pPr>
            <w:r>
              <w:t>370</w:t>
            </w:r>
          </w:p>
        </w:tc>
        <w:tc>
          <w:tcPr>
            <w:vAlign w:val="center"/>
          </w:tcPr>
          <w:p>
            <w:pPr>
              <w:jc w:val="center"/>
            </w:pPr>
            <w:r>
              <w:t>1800</w:t>
            </w:r>
          </w:p>
        </w:tc>
        <w:tc>
          <w:tcPr>
            <w:vAlign w:val="center"/>
          </w:tcPr>
          <w:p>
            <w:pPr>
              <w:jc w:val="center"/>
            </w:pPr>
            <w:r>
              <w:t>666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restart"/>
            <w:vAlign w:val="center"/>
          </w:tcPr>
          <w:p>
            <w:pPr>
              <w:jc w:val="center"/>
            </w:pPr>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页岩砖墙</w:t>
            </w:r>
          </w:p>
        </w:tc>
        <w:tc>
          <w:tcPr>
            <w:vAlign w:val="center"/>
          </w:tcPr>
          <w:p>
            <w:pPr>
              <w:jc w:val="center"/>
            </w:pPr>
            <w:r>
              <w:t>240</w:t>
            </w:r>
          </w:p>
        </w:tc>
        <w:tc>
          <w:tcPr>
            <w:vAlign w:val="center"/>
          </w:tcPr>
          <w:p>
            <w:pPr>
              <w:jc w:val="center"/>
            </w:pPr>
            <w:r>
              <w:t>1800</w:t>
            </w:r>
          </w:p>
        </w:tc>
        <w:tc>
          <w:tcPr>
            <w:vAlign w:val="center"/>
          </w:tcPr>
          <w:p>
            <w:pPr>
              <w:jc w:val="center"/>
            </w:pPr>
            <w:r>
              <w:t>432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楼板</w:t>
            </w:r>
          </w:p>
        </w:tc>
        <w:tc>
          <w:tcPr>
            <w:vAlign w:val="center"/>
          </w:tcPr>
          <w:p>
            <w:r>
              <w:t>水泥砂浆</w:t>
            </w:r>
          </w:p>
        </w:tc>
        <w:tc>
          <w:tcPr>
            <w:vAlign w:val="center"/>
          </w:tcPr>
          <w:p>
            <w:pPr>
              <w:jc w:val="center"/>
            </w:pPr>
            <w:r>
              <w:t>40</w:t>
            </w:r>
          </w:p>
        </w:tc>
        <w:tc>
          <w:tcPr>
            <w:vAlign w:val="center"/>
          </w:tcPr>
          <w:p>
            <w:pPr>
              <w:jc w:val="center"/>
            </w:pPr>
            <w:r>
              <w:t>1800</w:t>
            </w:r>
          </w:p>
        </w:tc>
        <w:tc>
          <w:tcPr>
            <w:vAlign w:val="center"/>
          </w:tcPr>
          <w:p>
            <w:pPr>
              <w:jc w:val="center"/>
            </w:pPr>
            <w:r>
              <w:t>72</w:t>
            </w:r>
          </w:p>
        </w:tc>
        <w:tc>
          <w:tcPr>
            <w:vMerge w:val="restart"/>
            <w:vAlign w:val="center"/>
          </w:tcPr>
          <w:p>
            <w:pPr>
              <w:jc w:val="center"/>
            </w:pPr>
            <w:r>
              <w:t>406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continue"/>
            <w:vAlign w:val="center"/>
          </w:tcPr>
          <w:p>
            <w:pPr>
              <w:jc w:val="center"/>
            </w:pPr>
          </w:p>
        </w:tc>
      </w:tr>
    </w:tbl>
    <w:p>
      <w:pPr>
        <w:jc w:val="center"/>
        <w:rPr>
          <w:lang w:val="en-US"/>
        </w:rPr>
      </w:pPr>
      <w:bookmarkStart w:id="38" w:name="最不利房间围护结构材料清单"/>
      <w:bookmarkEnd w:id="38"/>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 xml:space="preserve"> 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 xml:space="preserve"> 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48.2</w:t>
            </w:r>
          </w:p>
        </w:tc>
        <w:tc>
          <w:tcPr>
            <w:vAlign w:val="center"/>
          </w:tcPr>
          <w:p>
            <w:r>
              <w:t>51.5</w:t>
            </w:r>
          </w:p>
        </w:tc>
        <w:tc>
          <w:tcPr>
            <w:vAlign w:val="center"/>
          </w:tcPr>
          <w:p>
            <w:r>
              <w:t>54.8</w:t>
            </w:r>
          </w:p>
        </w:tc>
        <w:tc>
          <w:tcPr>
            <w:vAlign w:val="center"/>
          </w:tcPr>
          <w:p>
            <w:r>
              <w:t>58.1</w:t>
            </w:r>
          </w:p>
        </w:tc>
        <w:tc>
          <w:tcPr>
            <w:vAlign w:val="center"/>
          </w:tcPr>
          <w:p>
            <w:r>
              <w:t>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751.4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20mm＋矿棉、岩棉、玻璃棉板(ρ=80-200) 110mm＋页岩砖墙 370mm＋石灰水泥砂浆（混合砂浆）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pPr>
      <w:bookmarkStart w:id="45" w:name="外墙隔声量"/>
      <w:bookmarkEnd w:id="45"/>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p>
      <w:pPr>
        <w:jc w:val="center"/>
        <w:rPr>
          <w:lang w:val="en-US"/>
        </w:rPr>
      </w:pPr>
      <w:bookmarkStart w:id="46" w:name="门窗隔声量"/>
      <w:bookmarkEnd w:id="46"/>
    </w:p>
    <w:p>
      <w:pPr>
        <w:pStyle w:val="4"/>
      </w:pPr>
      <w:bookmarkStart w:id="47" w:name="_Toc15758"/>
      <w:r>
        <w:rPr>
          <w:rFonts w:hint="eastAsia"/>
        </w:rPr>
        <w:t>房间</w:t>
      </w:r>
      <w:r>
        <w:t>总吸声量计算</w:t>
      </w:r>
      <w:bookmarkEnd w:id="47"/>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25pt;width:72.7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75pt;width:12.7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隔墙</w:t>
            </w:r>
          </w:p>
        </w:tc>
        <w:tc>
          <w:tcPr>
            <w:shd w:val="clear" w:color="auto" w:fill="E6E6E6"/>
            <w:vAlign w:val="center"/>
          </w:tcPr>
          <w:p>
            <w:r>
              <w:t>4.9</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5.0</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5.3</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4.9</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13.4</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18.2</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内窗(MLC1824)</w:t>
            </w:r>
          </w:p>
        </w:tc>
        <w:tc>
          <w:tcPr>
            <w:shd w:val="clear" w:color="auto" w:fill="E6E6E6"/>
            <w:vAlign w:val="center"/>
          </w:tcPr>
          <w:p>
            <w:r>
              <w:t>1.4</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内门(M1127)</w:t>
            </w:r>
          </w:p>
        </w:tc>
        <w:tc>
          <w:tcPr>
            <w:shd w:val="clear" w:color="auto" w:fill="E6E6E6"/>
            <w:vAlign w:val="center"/>
          </w:tcPr>
          <w:p>
            <w:r>
              <w:t>3.0</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内门(MLC1824)</w:t>
            </w:r>
          </w:p>
        </w:tc>
        <w:tc>
          <w:tcPr>
            <w:shd w:val="clear" w:color="auto" w:fill="E6E6E6"/>
            <w:vAlign w:val="center"/>
          </w:tcPr>
          <w:p>
            <w:r>
              <w:t>2.2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15.3</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7.7</w:t>
            </w:r>
          </w:p>
        </w:tc>
        <w:tc>
          <w:tcPr>
            <w:vAlign w:val="center"/>
          </w:tcPr>
          <w:p>
            <w:r>
              <w:t>4.3</w:t>
            </w:r>
          </w:p>
        </w:tc>
        <w:tc>
          <w:tcPr>
            <w:vAlign w:val="center"/>
          </w:tcPr>
          <w:p>
            <w:r>
              <w:t>4.7</w:t>
            </w:r>
          </w:p>
        </w:tc>
        <w:tc>
          <w:tcPr>
            <w:vAlign w:val="center"/>
          </w:tcPr>
          <w:p>
            <w:r>
              <w:t>5.3</w:t>
            </w:r>
          </w:p>
        </w:tc>
        <w:tc>
          <w:tcPr>
            <w:vAlign w:val="center"/>
          </w:tcPr>
          <w:p>
            <w:r>
              <w:t>6.7</w:t>
            </w:r>
          </w:p>
        </w:tc>
        <w:tc>
          <w:tcPr>
            <w:vAlign w:val="center"/>
          </w:tcPr>
          <w:p/>
        </w:tc>
      </w:tr>
    </w:tbl>
    <w:p>
      <w:pPr>
        <w:jc w:val="center"/>
        <w:rPr>
          <w:lang w:val="en-US"/>
        </w:rPr>
      </w:pPr>
      <w:bookmarkStart w:id="48" w:name="围护结构吸声量"/>
      <w:bookmarkEnd w:id="48"/>
    </w:p>
    <w:p>
      <w:pPr>
        <w:pStyle w:val="4"/>
      </w:pPr>
      <w:bookmarkStart w:id="49" w:name="_Toc15200"/>
      <w:r>
        <w:rPr>
          <w:rFonts w:hint="eastAsia"/>
        </w:rPr>
        <w:t>组合墙</w:t>
      </w:r>
      <w:r>
        <w:t>空气声隔声量计算</w:t>
      </w:r>
      <w:bookmarkEnd w:id="49"/>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0" w:name="_Toc31805"/>
      <w:r>
        <w:rPr>
          <w:rFonts w:hint="eastAsia"/>
        </w:rPr>
        <w:t>组合墙</w:t>
      </w:r>
      <w:r>
        <w:t>有效隔声量</w:t>
      </w:r>
      <w:bookmarkEnd w:id="50"/>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9"/>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0"/>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8.75pt;width:13.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8.75pt;width:15.7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7.25pt;width:13.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2" DrawAspect="Content" ObjectID="_1468075732" r:id="rId29">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1" w:name="_Toc1817"/>
      <w:r>
        <w:rPr>
          <w:rFonts w:hint="eastAsia"/>
        </w:rPr>
        <w:t>组合墙</w:t>
      </w:r>
      <w:r>
        <w:t>隔声单值评价量、频谱修正量</w:t>
      </w:r>
      <w:bookmarkEnd w:id="51"/>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0"/>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1"/>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5.75pt;width:15.75pt;" o:ole="t" filled="f" o:preferrelative="t" stroked="f" coordsize="21600,21600">
            <v:path/>
            <v:fill on="f" focussize="0,0"/>
            <v:stroke on="f" joinstyle="miter"/>
            <v:imagedata r:id="rId33" o:title=""/>
            <o:lock v:ext="edit" aspectratio="t"/>
            <w10:wrap type="none"/>
            <w10:anchorlock/>
          </v:shape>
          <o:OLEObject Type="Embed" ProgID="Equation.DSMT4" ShapeID="_x0000_i1033" DrawAspect="Content" ObjectID="_1468075733" r:id="rId32">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5.75pt;width:12.75pt;" o:ole="t" filled="f" o:preferrelative="t" stroked="f" coordsize="21600,21600">
            <v:path/>
            <v:fill on="f" focussize="0,0"/>
            <v:stroke on="f" joinstyle="miter"/>
            <v:imagedata r:id="rId35" o:title=""/>
            <o:lock v:ext="edit" aspectratio="t"/>
            <w10:wrap type="none"/>
            <w10:anchorlock/>
          </v:shape>
          <o:OLEObject Type="Embed" ProgID="Equation.DSMT4" ShapeID="_x0000_i1034" DrawAspect="Content" ObjectID="_1468075734" r:id="rId34">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3.5pt;width:12.75pt;" o:ole="t" filled="f" o:preferrelative="t" stroked="f" coordsize="21600,21600">
            <v:path/>
            <v:fill on="f" focussize="0,0"/>
            <v:stroke on="f" joinstyle="miter"/>
            <v:imagedata r:id="rId37" o:title=""/>
            <o:lock v:ext="edit" aspectratio="t"/>
            <w10:wrap type="none"/>
            <w10:anchorlock/>
          </v:shape>
          <o:OLEObject Type="Embed" ProgID="Equation.DSMT4" ShapeID="_x0000_i1035" DrawAspect="Content" ObjectID="_1468075735" r:id="rId36">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8"/>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40" o:title=""/>
            <o:lock v:ext="edit" aspectratio="t"/>
          </v:shape>
          <o:OLEObject Type="Embed" ProgID="Equation.DSMT4" ShapeID="_x0000_s1213" DrawAspect="Content" ObjectID="_1468075736" r:id="rId39">
            <o:LockedField>false</o:LockedField>
          </o:OLEObject>
        </w:pict>
      </w:r>
      <w:r>
        <w:rPr>
          <w:rFonts w:hint="eastAsia"/>
          <w:b/>
        </w:rPr>
        <w:t>频谱修正量</w:t>
      </w:r>
      <w:r>
        <w:rPr>
          <w:rFonts w:hint="eastAsia"/>
        </w:rPr>
        <w:t>是因隔声频谱不同以及声源空间的噪声频谱不同，所需加到空气声隔声单值评价量上的修正值。《建筑隔声评价标准》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2" w:name="_Toc18653"/>
      <w:r>
        <w:rPr>
          <w:rFonts w:hint="eastAsia"/>
        </w:rPr>
        <w:t>缝隙对组合墙隔声量的影响</w:t>
      </w:r>
      <w:bookmarkEnd w:id="52"/>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1"/>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75pt;width:13.5pt;" o:ole="t" filled="f" o:preferrelative="t" stroked="f" coordsize="21600,21600">
            <v:path/>
            <v:fill on="f" focussize="0,0"/>
            <v:stroke on="f" joinstyle="miter"/>
            <v:imagedata r:id="rId43" o:title=""/>
            <o:lock v:ext="edit" aspectratio="t"/>
            <w10:wrap type="none"/>
            <w10:anchorlock/>
          </v:shape>
          <o:OLEObject Type="Embed" ProgID="Equation.DSMT4" ShapeID="_x0000_i1036" DrawAspect="Content" ObjectID="_1468075737" r:id="rId42">
            <o:LockedField>false</o:LockedField>
          </o:OLEObject>
        </w:object>
      </w:r>
      <w:r>
        <w:rPr>
          <w:rFonts w:hint="eastAsia"/>
        </w:rPr>
        <w:t>、</w:t>
      </w:r>
      <w:r>
        <w:rPr>
          <w:position w:val="-12"/>
        </w:rPr>
        <w:object>
          <v:shape id="_x0000_i1037" o:spt="75" type="#_x0000_t75" style="height:18.75pt;width:13.5pt;" o:ole="t" filled="f" o:preferrelative="t" stroked="f" coordsize="21600,21600">
            <v:path/>
            <v:fill on="f" focussize="0,0"/>
            <v:stroke on="f" joinstyle="miter"/>
            <v:imagedata r:id="rId45" o:title=""/>
            <o:lock v:ext="edit" aspectratio="t"/>
            <w10:wrap type="none"/>
            <w10:anchorlock/>
          </v:shape>
          <o:OLEObject Type="Embed" ProgID="Equation.DSMT4" ShapeID="_x0000_i1037" DrawAspect="Content" ObjectID="_1468075738" r:id="rId44">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3" w:name="_Toc15484"/>
      <w:r>
        <w:rPr>
          <w:rFonts w:hint="eastAsia"/>
        </w:rPr>
        <w:t>组合墙隔声量计算过程</w:t>
      </w:r>
      <w:bookmarkEnd w:id="53"/>
    </w:p>
    <w:p>
      <w:pPr>
        <w:pStyle w:val="3"/>
        <w:ind w:firstLine="420" w:firstLineChars="200"/>
        <w:jc w:val="left"/>
      </w:pPr>
      <w:r>
        <w:t>本建筑最不利房间的情况如下图所示：</w:t>
      </w:r>
    </w:p>
    <w:p>
      <w:pPr>
        <w:jc w:val="center"/>
      </w:pPr>
      <w:bookmarkStart w:id="54" w:name="最不利房间平面图"/>
      <w:bookmarkEnd w:id="54"/>
      <w:r>
        <w:drawing>
          <wp:inline distT="0" distB="0" distL="0" distR="0">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46"/>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48.2</w:t>
            </w:r>
          </w:p>
        </w:tc>
        <w:tc>
          <w:tcPr>
            <w:vAlign w:val="center"/>
          </w:tcPr>
          <w:p>
            <w:r>
              <w:t>51.5</w:t>
            </w:r>
          </w:p>
        </w:tc>
        <w:tc>
          <w:tcPr>
            <w:vAlign w:val="center"/>
          </w:tcPr>
          <w:p>
            <w:r>
              <w:t>54.8</w:t>
            </w:r>
          </w:p>
        </w:tc>
        <w:tc>
          <w:tcPr>
            <w:vAlign w:val="center"/>
          </w:tcPr>
          <w:p>
            <w:r>
              <w:t>58.1</w:t>
            </w:r>
          </w:p>
        </w:tc>
        <w:tc>
          <w:tcPr>
            <w:vAlign w:val="center"/>
          </w:tcPr>
          <w:p>
            <w:r>
              <w:t>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48.2</w:t>
            </w:r>
          </w:p>
        </w:tc>
        <w:tc>
          <w:tcPr>
            <w:vAlign w:val="center"/>
          </w:tcPr>
          <w:p>
            <w:r>
              <w:t>51.5</w:t>
            </w:r>
          </w:p>
        </w:tc>
        <w:tc>
          <w:tcPr>
            <w:vAlign w:val="center"/>
          </w:tcPr>
          <w:p>
            <w:r>
              <w:t>54.8</w:t>
            </w:r>
          </w:p>
        </w:tc>
        <w:tc>
          <w:tcPr>
            <w:vAlign w:val="center"/>
          </w:tcPr>
          <w:p>
            <w:r>
              <w:t>58.1</w:t>
            </w:r>
          </w:p>
        </w:tc>
        <w:tc>
          <w:tcPr>
            <w:vAlign w:val="center"/>
          </w:tcPr>
          <w:p>
            <w:r>
              <w:t>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44.8</w:t>
            </w:r>
          </w:p>
        </w:tc>
        <w:tc>
          <w:tcPr>
            <w:vAlign w:val="center"/>
          </w:tcPr>
          <w:p>
            <w:r>
              <w:t>45.6</w:t>
            </w:r>
          </w:p>
        </w:tc>
        <w:tc>
          <w:tcPr>
            <w:vAlign w:val="center"/>
          </w:tcPr>
          <w:p>
            <w:r>
              <w:t>49.2</w:t>
            </w:r>
          </w:p>
        </w:tc>
        <w:tc>
          <w:tcPr>
            <w:vAlign w:val="center"/>
          </w:tcPr>
          <w:p>
            <w:r>
              <w:t>53.1</w:t>
            </w:r>
          </w:p>
        </w:tc>
        <w:tc>
          <w:tcPr>
            <w:vAlign w:val="center"/>
          </w:tcPr>
          <w:p>
            <w:r>
              <w:t>57.4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51</w:t>
            </w:r>
          </w:p>
        </w:tc>
      </w:tr>
    </w:tbl>
    <w:p>
      <w:pPr>
        <w:jc w:val="center"/>
        <w:rPr>
          <w:lang w:val="en-US"/>
        </w:rPr>
      </w:pPr>
      <w:bookmarkStart w:id="55" w:name="组合墙隔声量"/>
      <w:bookmarkEnd w:id="55"/>
    </w:p>
    <w:p>
      <w:pPr>
        <w:pStyle w:val="4"/>
      </w:pPr>
      <w:bookmarkStart w:id="56" w:name="_Toc22288"/>
      <w:r>
        <w:rPr>
          <w:rFonts w:hint="eastAsia"/>
        </w:rPr>
        <w:t>室外环境噪声通过组合墙传到室内的噪声级计算</w:t>
      </w:r>
      <w:bookmarkEnd w:id="56"/>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7"/>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8.25pt;width:117.75pt;" o:ole="t" filled="f" o:preferrelative="t" stroked="f" coordsize="21600,21600">
            <v:path/>
            <v:fill on="f" focussize="0,0"/>
            <v:stroke on="f" joinstyle="miter"/>
            <v:imagedata r:id="rId49" o:title=""/>
            <o:lock v:ext="edit" aspectratio="t"/>
            <w10:wrap type="none"/>
            <w10:anchorlock/>
          </v:shape>
          <o:OLEObject Type="Embed" ProgID="Equation.DSMT4" ShapeID="_x0000_i1038" DrawAspect="Content" ObjectID="_1468075739" r:id="rId48">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7.25pt;width:33.75pt;" o:ole="t" filled="f" o:preferrelative="t" stroked="f" coordsize="21600,21600">
            <v:path/>
            <v:fill on="f" focussize="0,0"/>
            <v:stroke on="f" joinstyle="miter"/>
            <v:imagedata r:id="rId51" o:title=""/>
            <o:lock v:ext="edit" aspectratio="t"/>
            <w10:wrap type="none"/>
            <w10:anchorlock/>
          </v:shape>
          <o:OLEObject Type="Embed" ProgID="Equation.DSMT4" ShapeID="_x0000_i1039" DrawAspect="Content" ObjectID="_1468075740" r:id="rId50">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7.25pt;width:22.5pt;" o:ole="t" filled="f" o:preferrelative="t" stroked="f" coordsize="21600,21600">
            <v:path/>
            <v:fill on="f" focussize="0,0"/>
            <v:stroke on="f" joinstyle="miter"/>
            <v:imagedata r:id="rId53" o:title=""/>
            <o:lock v:ext="edit" aspectratio="t"/>
            <w10:wrap type="none"/>
            <w10:anchorlock/>
          </v:shape>
          <o:OLEObject Type="Embed" ProgID="Equation.DSMT4" ShapeID="_x0000_i1040" DrawAspect="Content" ObjectID="_1468075741" r:id="rId52">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7.25pt;width:23.25pt;" o:ole="t" filled="f" o:preferrelative="t" stroked="f" coordsize="21600,21600">
            <v:path/>
            <v:fill on="f" focussize="0,0"/>
            <v:stroke on="f" joinstyle="miter"/>
            <v:imagedata r:id="rId55" o:title=""/>
            <o:lock v:ext="edit" aspectratio="t"/>
            <w10:wrap type="none"/>
            <w10:anchorlock/>
          </v:shape>
          <o:OLEObject Type="Embed" ProgID="Equation.DSMT4" ShapeID="_x0000_i1041" DrawAspect="Content" ObjectID="_1468075742" r:id="rId54">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7.25pt;width:26.25pt;" o:ole="t" filled="f" o:preferrelative="t" stroked="f" coordsize="21600,21600">
            <v:path/>
            <v:fill on="f" focussize="0,0"/>
            <v:stroke on="f" joinstyle="miter"/>
            <v:imagedata r:id="rId57" o:title=""/>
            <o:lock v:ext="edit" aspectratio="t"/>
            <w10:wrap type="none"/>
            <w10:anchorlock/>
          </v:shape>
          <o:OLEObject Type="Embed" ProgID="Equation.DSMT4" ShapeID="_x0000_i1042" DrawAspect="Content" ObjectID="_1468075743" r:id="rId56">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w:t>
            </w:r>
          </w:p>
        </w:tc>
        <w:tc>
          <w:tcPr>
            <w:vAlign w:val="center"/>
          </w:tcPr>
          <w:p>
            <w:r>
              <w:t>55</w:t>
            </w:r>
          </w:p>
        </w:tc>
        <w:tc>
          <w:tcPr>
            <w:vAlign w:val="center"/>
          </w:tcPr>
          <w:p>
            <w:r>
              <w:t>45</w:t>
            </w:r>
          </w:p>
        </w:tc>
        <w:tc>
          <w:tcPr>
            <w:vAlign w:val="center"/>
          </w:tcPr>
          <w:p>
            <w:r>
              <w:t>51</w:t>
            </w:r>
          </w:p>
        </w:tc>
        <w:tc>
          <w:tcPr>
            <w:vAlign w:val="center"/>
          </w:tcPr>
          <w:p>
            <w:r>
              <w:t>51</w:t>
            </w:r>
          </w:p>
        </w:tc>
        <w:tc>
          <w:tcPr>
            <w:vAlign w:val="center"/>
          </w:tcPr>
          <w:p>
            <w:r>
              <w:t>＜5</w:t>
            </w:r>
          </w:p>
        </w:tc>
        <w:tc>
          <w:tcPr>
            <w:vAlign w:val="center"/>
          </w:tcPr>
          <w:p>
            <w:r>
              <w:t>＜5</w:t>
            </w:r>
          </w:p>
        </w:tc>
      </w:tr>
    </w:tbl>
    <w:p>
      <w:pPr>
        <w:jc w:val="center"/>
      </w:pPr>
      <w:bookmarkStart w:id="57" w:name="组合墙传到室内噪声级"/>
      <w:bookmarkEnd w:id="57"/>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58" w:name="昼间室外传声"/>
      <w:r>
        <w:rPr>
          <w:rFonts w:hint="eastAsia"/>
          <w:bCs/>
          <w:lang w:val="en-US"/>
        </w:rPr>
        <w:t>&lt;5</w:t>
      </w:r>
      <w:bookmarkEnd w:id="58"/>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59" w:name="夜间室外传声"/>
      <w:r>
        <w:rPr>
          <w:rFonts w:hint="eastAsia"/>
          <w:bCs/>
          <w:lang w:val="en-US"/>
        </w:rPr>
        <w:t>&lt;5</w:t>
      </w:r>
      <w:bookmarkEnd w:id="59"/>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60" w:name="_Toc1649"/>
      <w:r>
        <w:rPr>
          <w:rFonts w:hint="eastAsia"/>
        </w:rPr>
        <w:t>室内声源的影响</w:t>
      </w:r>
      <w:bookmarkEnd w:id="60"/>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8"/>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7.25pt;width:15.75pt;" o:ole="t" filled="f" o:preferrelative="t" stroked="f" coordsize="21600,21600">
            <v:path/>
            <v:fill on="f" focussize="0,0"/>
            <v:stroke on="f" joinstyle="miter"/>
            <v:imagedata r:id="rId60" o:title=""/>
            <o:lock v:ext="edit" aspectratio="t"/>
            <w10:wrap type="none"/>
            <w10:anchorlock/>
          </v:shape>
          <o:OLEObject Type="Embed" ProgID="Equation.DSMT4" ShapeID="_x0000_i1043" DrawAspect="Content" ObjectID="_1468075744" r:id="rId59">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表</w:t>
      </w:r>
      <w:r>
        <w:rPr>
          <w:lang w:val="en-US"/>
        </w:rPr>
        <w:t xml:space="preserve">5.9 </w:t>
      </w:r>
      <w:r>
        <w:rPr>
          <w:rFonts w:hint="eastAsia"/>
          <w:lang w:val="en-US"/>
        </w:rPr>
        <w:t>建筑内声源传到室内噪声级</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35</w:t>
            </w:r>
          </w:p>
        </w:tc>
        <w:tc>
          <w:tcPr>
            <w:vAlign w:val="center"/>
          </w:tcPr>
          <w:p>
            <w:r>
              <w:t>35</w:t>
            </w:r>
          </w:p>
        </w:tc>
        <w:tc>
          <w:tcPr>
            <w:vAlign w:val="center"/>
          </w:tcPr>
          <w:p>
            <w:r>
              <w:t>--</w:t>
            </w:r>
          </w:p>
        </w:tc>
        <w:tc>
          <w:tcPr>
            <w:vAlign w:val="center"/>
          </w:tcPr>
          <w:p>
            <w:r>
              <w:t>--</w:t>
            </w:r>
          </w:p>
        </w:tc>
      </w:tr>
    </w:tbl>
    <w:p>
      <w:pPr>
        <w:jc w:val="center"/>
      </w:pPr>
      <w:bookmarkStart w:id="61" w:name="建筑内声源传声"/>
      <w:bookmarkEnd w:id="61"/>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2" w:name="_Toc7336"/>
      <w:r>
        <w:rPr>
          <w:rFonts w:hint="eastAsia"/>
        </w:rPr>
        <w:t>室内噪声级计算</w:t>
      </w:r>
      <w:bookmarkEnd w:id="62"/>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1"/>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7.25pt;width:15.75pt;" o:ole="t" filled="f" o:preferrelative="t" stroked="f" coordsize="21600,21600">
            <v:path/>
            <v:fill on="f" focussize="0,0"/>
            <v:stroke on="f" joinstyle="miter"/>
            <v:imagedata r:id="rId63" o:title=""/>
            <o:lock v:ext="edit" aspectratio="t"/>
            <w10:wrap type="none"/>
            <w10:anchorlock/>
          </v:shape>
          <o:OLEObject Type="Embed" ProgID="Equation.DSMT4" ShapeID="_x0000_i1044" DrawAspect="Content" ObjectID="_1468075745" r:id="rId62">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7.25pt;width:26.25pt;" o:ole="t" filled="f" o:preferrelative="t" stroked="f" coordsize="21600,21600">
            <v:path/>
            <v:fill on="f" focussize="0,0"/>
            <v:stroke on="f" joinstyle="miter"/>
            <v:imagedata r:id="rId57" o:title=""/>
            <o:lock v:ext="edit" aspectratio="t"/>
            <w10:wrap type="none"/>
            <w10:anchorlock/>
          </v:shape>
          <o:OLEObject Type="Embed" ProgID="Equation.DSMT4" ShapeID="_x0000_i1045" DrawAspect="Content" ObjectID="_1468075746" r:id="rId64">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7.25pt;width:15.75pt;" o:ole="t" filled="f" o:preferrelative="t" stroked="f" coordsize="21600,21600">
            <v:path/>
            <v:fill on="f" focussize="0,0"/>
            <v:stroke on="f" joinstyle="miter"/>
            <v:imagedata r:id="rId60" o:title=""/>
            <o:lock v:ext="edit" aspectratio="t"/>
            <w10:wrap type="none"/>
            <w10:anchorlock/>
          </v:shape>
          <o:OLEObject Type="Embed" ProgID="Equation.DSMT4" ShapeID="_x0000_i1046" DrawAspect="Content" ObjectID="_1468075747" r:id="rId65">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w:t>
            </w:r>
          </w:p>
        </w:tc>
        <w:tc>
          <w:tcPr>
            <w:vAlign w:val="center"/>
          </w:tcPr>
          <w:p>
            <w:pPr>
              <w:jc w:val="center"/>
            </w:pPr>
            <w:r>
              <w:t>35</w:t>
            </w:r>
          </w:p>
        </w:tc>
        <w:tc>
          <w:tcPr>
            <w:vAlign w:val="center"/>
          </w:tcPr>
          <w:p>
            <w:pPr>
              <w:jc w:val="center"/>
            </w:pPr>
            <w:r>
              <w:t>35</w:t>
            </w:r>
          </w:p>
        </w:tc>
        <w:tc>
          <w:tcPr>
            <w:vAlign w:val="center"/>
          </w:tcPr>
          <w:p>
            <w:pPr>
              <w:jc w:val="center"/>
            </w:pPr>
            <w:r>
              <w:t>低限:≤45,高要求:≤40</w:t>
            </w:r>
          </w:p>
        </w:tc>
        <w:tc>
          <w:tcPr>
            <w:vAlign w:val="center"/>
          </w:tcPr>
          <w:p>
            <w:pPr>
              <w:jc w:val="center"/>
            </w:pPr>
            <w:r>
              <w:t>低限:≤37,高要求:≤30</w:t>
            </w:r>
          </w:p>
        </w:tc>
        <w:tc>
          <w:tcPr>
            <w:vAlign w:val="center"/>
          </w:tcPr>
          <w:p>
            <w:pPr>
              <w:jc w:val="center"/>
            </w:pPr>
            <w:r>
              <w:t>满足低限要求</w:t>
            </w:r>
          </w:p>
        </w:tc>
      </w:tr>
    </w:tbl>
    <w:p>
      <w:pPr>
        <w:jc w:val="center"/>
      </w:pPr>
      <w:bookmarkStart w:id="63" w:name="最不利房间室内噪声级统计"/>
      <w:bookmarkEnd w:id="63"/>
    </w:p>
    <w:p>
      <w:pPr>
        <w:jc w:val="right"/>
      </w:pPr>
      <w:r>
        <w:rPr>
          <w:sz w:val="18"/>
          <w:szCs w:val="18"/>
        </w:rPr>
        <w:t>表5.11  主要功能房间最不利房间室内噪声值         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754"/>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房间类型</w:t>
            </w:r>
          </w:p>
        </w:tc>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卧室</w:t>
            </w:r>
          </w:p>
        </w:tc>
        <w:tc>
          <w:tcPr>
            <w:vAlign w:val="center"/>
          </w:tcPr>
          <w:p>
            <w:r>
              <w:rPr>
                <w:sz w:val="18"/>
                <w:szCs w:val="18"/>
              </w:rPr>
              <w:t>1028,2026,2028,2029,...</w:t>
            </w:r>
          </w:p>
        </w:tc>
        <w:tc>
          <w:tcPr>
            <w:vAlign w:val="center"/>
          </w:tcPr>
          <w:p>
            <w:pPr>
              <w:jc w:val="center"/>
            </w:pPr>
            <w:r>
              <w:rPr>
                <w:sz w:val="18"/>
                <w:szCs w:val="18"/>
              </w:rPr>
              <w:t>14</w:t>
            </w:r>
          </w:p>
        </w:tc>
        <w:tc>
          <w:tcPr>
            <w:vAlign w:val="center"/>
          </w:tcPr>
          <w:p>
            <w:pPr>
              <w:jc w:val="center"/>
            </w:pPr>
            <w:r>
              <w:rPr>
                <w:sz w:val="18"/>
                <w:szCs w:val="18"/>
              </w:rPr>
              <w:t>＜5</w:t>
            </w:r>
          </w:p>
        </w:tc>
        <w:tc>
          <w:tcPr>
            <w:vAlign w:val="center"/>
          </w:tcPr>
          <w:p>
            <w:pPr>
              <w:jc w:val="center"/>
            </w:pPr>
            <w:r>
              <w:rPr>
                <w:sz w:val="18"/>
                <w:szCs w:val="18"/>
              </w:rPr>
              <w:t>35</w:t>
            </w:r>
          </w:p>
        </w:tc>
        <w:tc>
          <w:tcPr>
            <w:vAlign w:val="center"/>
          </w:tcPr>
          <w:p>
            <w:pPr>
              <w:jc w:val="center"/>
            </w:pPr>
            <w:r>
              <w:rPr>
                <w:sz w:val="18"/>
                <w:szCs w:val="18"/>
              </w:rPr>
              <w:t>35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35</w:t>
            </w:r>
          </w:p>
        </w:tc>
        <w:tc>
          <w:tcPr>
            <w:vAlign w:val="center"/>
          </w:tcPr>
          <w:p>
            <w:pPr>
              <w:jc w:val="center"/>
            </w:pPr>
            <w:r>
              <w:rPr>
                <w:b/>
                <w:sz w:val="18"/>
                <w:szCs w:val="18"/>
              </w:rPr>
              <w:t>35</w:t>
            </w:r>
          </w:p>
        </w:tc>
      </w:tr>
    </w:tbl>
    <w:p>
      <w:pPr>
        <w:jc w:val="right"/>
      </w:pPr>
    </w:p>
    <w:p>
      <w:pPr>
        <w:jc w:val="right"/>
      </w:pPr>
    </w:p>
    <w:bookmarkEnd w:id="29"/>
    <w:p>
      <w:pPr>
        <w:pStyle w:val="2"/>
        <w:rPr>
          <w:kern w:val="2"/>
        </w:rPr>
      </w:pPr>
      <w:bookmarkStart w:id="64" w:name="_Toc18404"/>
      <w:r>
        <w:rPr>
          <w:rFonts w:hint="eastAsia"/>
          <w:kern w:val="2"/>
        </w:rPr>
        <w:t>结论</w:t>
      </w:r>
      <w:bookmarkEnd w:id="64"/>
    </w:p>
    <w:p>
      <w:pPr>
        <w:pStyle w:val="3"/>
        <w:ind w:firstLine="420" w:firstLineChars="200"/>
        <w:rPr>
          <w:rFonts w:ascii="宋体" w:hAnsi="宋体"/>
        </w:rPr>
      </w:pPr>
      <w:r>
        <w:t>根据</w:t>
      </w:r>
      <w:bookmarkStart w:id="65" w:name="地方标准名称3"/>
      <w:r>
        <w:t>河北省《绿色建筑评价标准》DB13(J)/T 8352-2020</w:t>
      </w:r>
      <w:bookmarkEnd w:id="65"/>
      <w:r>
        <w:rPr>
          <w:rFonts w:hint="eastAsia"/>
        </w:rPr>
        <w:t>、</w:t>
      </w:r>
      <w:r>
        <w:t>《绿色建筑评价标准》GB/T50378-2019和《民用建筑隔声设计规范》GB50118-2010评价要求，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6" w:name="最不利房间编号"/>
      <w:r>
        <w:t>1007房间,房间类型[卧室]</w:t>
      </w:r>
      <w:bookmarkEnd w:id="66"/>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954"/>
        <w:gridCol w:w="1417"/>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954" w:type="dxa"/>
            <w:shd w:val="clear" w:color="auto" w:fill="E6E6E6"/>
          </w:tcPr>
          <w:p>
            <w:pPr>
              <w:pStyle w:val="3"/>
              <w:jc w:val="center"/>
              <w:rPr>
                <w:sz w:val="18"/>
                <w:szCs w:val="18"/>
              </w:rPr>
            </w:pPr>
            <w:r>
              <w:rPr>
                <w:rFonts w:hint="eastAsia"/>
                <w:sz w:val="18"/>
                <w:szCs w:val="18"/>
              </w:rPr>
              <w:t>评价</w:t>
            </w:r>
            <w:r>
              <w:rPr>
                <w:sz w:val="18"/>
                <w:szCs w:val="18"/>
              </w:rPr>
              <w:t>依据</w:t>
            </w:r>
          </w:p>
        </w:tc>
        <w:tc>
          <w:tcPr>
            <w:tcW w:w="1417"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954" w:type="dxa"/>
          </w:tcPr>
          <w:p>
            <w:pPr>
              <w:pStyle w:val="3"/>
              <w:rPr>
                <w:b/>
                <w:sz w:val="18"/>
                <w:szCs w:val="18"/>
              </w:rPr>
            </w:pPr>
            <w:r>
              <w:rPr>
                <w:rFonts w:hint="eastAsia"/>
                <w:b/>
                <w:sz w:val="18"/>
                <w:szCs w:val="18"/>
              </w:rPr>
              <w:t>控制项</w:t>
            </w:r>
            <w:r>
              <w:rPr>
                <w:b/>
                <w:sz w:val="18"/>
                <w:szCs w:val="18"/>
              </w:rPr>
              <w:t>：</w:t>
            </w:r>
          </w:p>
          <w:p>
            <w:pPr>
              <w:pStyle w:val="3"/>
              <w:rPr>
                <w:sz w:val="18"/>
                <w:szCs w:val="18"/>
              </w:rPr>
            </w:pPr>
            <w:r>
              <w:rPr>
                <w:sz w:val="18"/>
                <w:szCs w:val="18"/>
              </w:rPr>
              <w:t xml:space="preserve">5.1.4  </w:t>
            </w:r>
            <w:r>
              <w:rPr>
                <w:rFonts w:hint="eastAsia"/>
                <w:sz w:val="18"/>
                <w:szCs w:val="18"/>
              </w:rPr>
              <w:t>主要功能房间的室内噪声级应满足现行国家标准《民用建筑隔声设计规范》</w:t>
            </w:r>
            <w:r>
              <w:rPr>
                <w:sz w:val="18"/>
                <w:szCs w:val="18"/>
              </w:rPr>
              <w:t>GB 50118</w:t>
            </w:r>
            <w:r>
              <w:rPr>
                <w:rFonts w:hint="eastAsia"/>
                <w:sz w:val="18"/>
                <w:szCs w:val="18"/>
              </w:rPr>
              <w:t>中的低限要求。</w:t>
            </w:r>
          </w:p>
        </w:tc>
        <w:tc>
          <w:tcPr>
            <w:tcW w:w="1417" w:type="dxa"/>
            <w:vAlign w:val="center"/>
          </w:tcPr>
          <w:p>
            <w:pPr>
              <w:jc w:val="center"/>
            </w:pPr>
            <w:bookmarkStart w:id="67" w:name="室内噪声控制项结论"/>
            <w:r>
              <w:t>满足</w:t>
            </w:r>
            <w:bookmarkEnd w:id="67"/>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trHeight w:val="1046" w:hRule="atLeast"/>
        </w:trPr>
        <w:tc>
          <w:tcPr>
            <w:tcW w:w="1261" w:type="dxa"/>
            <w:vMerge w:val="continue"/>
            <w:shd w:val="clear" w:color="auto" w:fill="E6E6E6"/>
            <w:vAlign w:val="center"/>
          </w:tcPr>
          <w:p>
            <w:pPr>
              <w:pStyle w:val="3"/>
              <w:rPr>
                <w:sz w:val="18"/>
                <w:szCs w:val="18"/>
              </w:rPr>
            </w:pPr>
          </w:p>
        </w:tc>
        <w:tc>
          <w:tcPr>
            <w:tcW w:w="5954" w:type="dxa"/>
          </w:tcPr>
          <w:p>
            <w:pPr>
              <w:pStyle w:val="3"/>
              <w:rPr>
                <w:b/>
                <w:sz w:val="18"/>
                <w:szCs w:val="18"/>
              </w:rPr>
            </w:pPr>
            <w:r>
              <w:rPr>
                <w:rFonts w:hint="eastAsia"/>
                <w:b/>
                <w:sz w:val="18"/>
                <w:szCs w:val="18"/>
              </w:rPr>
              <w:t>评分项：</w:t>
            </w:r>
          </w:p>
          <w:p>
            <w:pPr>
              <w:pStyle w:val="3"/>
              <w:rPr>
                <w:sz w:val="18"/>
                <w:szCs w:val="18"/>
              </w:rPr>
            </w:pPr>
            <w:bookmarkStart w:id="68" w:name="室内噪声级条文内容2"/>
            <w:bookmarkEnd w:id="68"/>
            <w:r>
              <w:rPr>
                <w:sz w:val="18"/>
                <w:szCs w:val="18"/>
              </w:rPr>
              <w:t>5.2.6 采取措施优化主要功能房间的室内声环境，评价总分值为 8 分。</w:t>
            </w:r>
          </w:p>
          <w:p>
            <w:pPr>
              <w:pStyle w:val="3"/>
              <w:rPr>
                <w:sz w:val="18"/>
                <w:szCs w:val="18"/>
              </w:rPr>
            </w:pPr>
            <w:r>
              <w:rPr>
                <w:sz w:val="18"/>
                <w:szCs w:val="18"/>
              </w:rPr>
              <w:t xml:space="preserve">    噪声级达到现行国家标准《民用建筑隔声设计规范》GB 50118 中的低限标准限值和高要求标准限值的平均值，且低于低限标准限值 3dB，得 4 分；达到高要求标准限值，得 8 分。</w:t>
            </w:r>
          </w:p>
        </w:tc>
        <w:tc>
          <w:tcPr>
            <w:tcW w:w="1417" w:type="dxa"/>
            <w:vAlign w:val="center"/>
          </w:tcPr>
          <w:p>
            <w:pPr>
              <w:jc w:val="center"/>
            </w:pPr>
            <w:bookmarkStart w:id="69" w:name="室内噪声评分项结论"/>
            <w:r>
              <w:t>满足低限要求</w:t>
            </w:r>
            <w:bookmarkEnd w:id="69"/>
          </w:p>
        </w:tc>
        <w:tc>
          <w:tcPr>
            <w:tcW w:w="724" w:type="dxa"/>
            <w:vAlign w:val="center"/>
          </w:tcPr>
          <w:p>
            <w:pPr>
              <w:jc w:val="center"/>
              <w:rPr>
                <w:b/>
                <w:bCs/>
              </w:rPr>
            </w:pPr>
            <w:bookmarkStart w:id="70" w:name="室内噪声得分"/>
            <w:r>
              <w:rPr>
                <w:b/>
                <w:bCs/>
              </w:rPr>
              <w:t>0</w:t>
            </w:r>
            <w:bookmarkEnd w:id="70"/>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4"/>
        <w:color w:val="auto"/>
        <w:u w:val="none"/>
      </w:rPr>
      <w:t>http://www.gbsware.cn/</w:t>
    </w:r>
    <w:r>
      <w:rPr>
        <w:rStyle w:val="24"/>
        <w:color w:val="auto"/>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useFELayout/>
    <w:compatSetting w:name="compatibilityMode" w:uri="http://schemas.microsoft.com/office/word" w:val="12"/>
  </w:compat>
  <w:docVars>
    <w:docVar w:name="commondata" w:val="eyJoZGlkIjoiZWM4ZTExOWNlMTYwMjdiZWM5ZTUxOWY5MDVmZWQzNzkifQ=="/>
  </w:docVars>
  <w:rsids>
    <w:rsidRoot w:val="00217F62"/>
    <w:rsid w:val="001915A3"/>
    <w:rsid w:val="00217F62"/>
    <w:rsid w:val="00A906D8"/>
    <w:rsid w:val="00AB5A74"/>
    <w:rsid w:val="00F071AE"/>
    <w:rsid w:val="44C322EB"/>
    <w:rsid w:val="5B2C7645"/>
    <w:rsid w:val="7075484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qFormat/>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uiPriority w:val="0"/>
    <w:rPr>
      <w:color w:val="0000FF"/>
      <w:u w:val="single"/>
    </w:rPr>
  </w:style>
  <w:style w:type="character" w:customStyle="1" w:styleId="25">
    <w:name w:val="正文文本缩进 字符"/>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styleId="31">
    <w:name w:val="Placeholder Text"/>
    <w:basedOn w:val="22"/>
    <w:semiHidden/>
    <w:uiPriority w:val="99"/>
    <w:rPr>
      <w:color w:val="808080"/>
    </w:rPr>
  </w:style>
  <w:style w:type="character" w:customStyle="1" w:styleId="32">
    <w:name w:val="批注框文本 字符"/>
    <w:basedOn w:val="22"/>
    <w:link w:val="15"/>
    <w:qFormat/>
    <w:uiPriority w:val="0"/>
    <w:rPr>
      <w:sz w:val="18"/>
      <w:szCs w:val="18"/>
      <w:lang w:val="en-GB"/>
    </w:rPr>
  </w:style>
  <w:style w:type="character" w:customStyle="1" w:styleId="33">
    <w:name w:val="Subtle Reference"/>
    <w:basedOn w:val="22"/>
    <w:qFormat/>
    <w:uiPriority w:val="31"/>
    <w:rPr>
      <w:smallCaps/>
      <w:color w:val="595959" w:themeColor="text1" w:themeTint="A5"/>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9" Type="http://schemas.openxmlformats.org/officeDocument/2006/relationships/fontTable" Target="fontTable.xml"/><Relationship Id="rId68" Type="http://schemas.openxmlformats.org/officeDocument/2006/relationships/customXml" Target="../customXml/item2.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oleObject" Target="embeddings/oleObject23.bin"/><Relationship Id="rId64" Type="http://schemas.openxmlformats.org/officeDocument/2006/relationships/oleObject" Target="embeddings/oleObject22.bin"/><Relationship Id="rId63" Type="http://schemas.openxmlformats.org/officeDocument/2006/relationships/image" Target="media/image37.wmf"/><Relationship Id="rId62" Type="http://schemas.openxmlformats.org/officeDocument/2006/relationships/oleObject" Target="embeddings/oleObject21.bin"/><Relationship Id="rId61" Type="http://schemas.openxmlformats.org/officeDocument/2006/relationships/image" Target="media/image36.png"/><Relationship Id="rId60" Type="http://schemas.openxmlformats.org/officeDocument/2006/relationships/image" Target="media/image35.wmf"/><Relationship Id="rId6" Type="http://schemas.openxmlformats.org/officeDocument/2006/relationships/theme" Target="theme/theme1.xml"/><Relationship Id="rId59" Type="http://schemas.openxmlformats.org/officeDocument/2006/relationships/oleObject" Target="embeddings/oleObject20.bin"/><Relationship Id="rId58" Type="http://schemas.openxmlformats.org/officeDocument/2006/relationships/image" Target="media/image34.png"/><Relationship Id="rId57" Type="http://schemas.openxmlformats.org/officeDocument/2006/relationships/image" Target="media/image33.wmf"/><Relationship Id="rId56" Type="http://schemas.openxmlformats.org/officeDocument/2006/relationships/oleObject" Target="embeddings/oleObject19.bin"/><Relationship Id="rId55" Type="http://schemas.openxmlformats.org/officeDocument/2006/relationships/image" Target="media/image32.wmf"/><Relationship Id="rId54" Type="http://schemas.openxmlformats.org/officeDocument/2006/relationships/oleObject" Target="embeddings/oleObject18.bin"/><Relationship Id="rId53" Type="http://schemas.openxmlformats.org/officeDocument/2006/relationships/image" Target="media/image31.wmf"/><Relationship Id="rId52" Type="http://schemas.openxmlformats.org/officeDocument/2006/relationships/oleObject" Target="embeddings/oleObject17.bin"/><Relationship Id="rId51" Type="http://schemas.openxmlformats.org/officeDocument/2006/relationships/image" Target="media/image30.wmf"/><Relationship Id="rId50" Type="http://schemas.openxmlformats.org/officeDocument/2006/relationships/oleObject" Target="embeddings/oleObject16.bin"/><Relationship Id="rId5" Type="http://schemas.openxmlformats.org/officeDocument/2006/relationships/footer" Target="footer2.xml"/><Relationship Id="rId49" Type="http://schemas.openxmlformats.org/officeDocument/2006/relationships/image" Target="media/image29.wmf"/><Relationship Id="rId48" Type="http://schemas.openxmlformats.org/officeDocument/2006/relationships/oleObject" Target="embeddings/oleObject15.bin"/><Relationship Id="rId47" Type="http://schemas.openxmlformats.org/officeDocument/2006/relationships/image" Target="media/image28.png"/><Relationship Id="rId46" Type="http://schemas.openxmlformats.org/officeDocument/2006/relationships/image" Target="media/image27.wmf"/><Relationship Id="rId45" Type="http://schemas.openxmlformats.org/officeDocument/2006/relationships/image" Target="media/image26.wmf"/><Relationship Id="rId44" Type="http://schemas.openxmlformats.org/officeDocument/2006/relationships/oleObject" Target="embeddings/oleObject14.bin"/><Relationship Id="rId43" Type="http://schemas.openxmlformats.org/officeDocument/2006/relationships/image" Target="media/image25.wmf"/><Relationship Id="rId42" Type="http://schemas.openxmlformats.org/officeDocument/2006/relationships/oleObject" Target="embeddings/oleObject13.bin"/><Relationship Id="rId41" Type="http://schemas.openxmlformats.org/officeDocument/2006/relationships/image" Target="media/image24.png"/><Relationship Id="rId40" Type="http://schemas.openxmlformats.org/officeDocument/2006/relationships/image" Target="media/image23.wmf"/><Relationship Id="rId4" Type="http://schemas.openxmlformats.org/officeDocument/2006/relationships/footer" Target="footer1.xml"/><Relationship Id="rId39" Type="http://schemas.openxmlformats.org/officeDocument/2006/relationships/oleObject" Target="embeddings/oleObject12.bin"/><Relationship Id="rId38" Type="http://schemas.openxmlformats.org/officeDocument/2006/relationships/image" Target="media/image22.png"/><Relationship Id="rId37" Type="http://schemas.openxmlformats.org/officeDocument/2006/relationships/image" Target="media/image21.wmf"/><Relationship Id="rId36" Type="http://schemas.openxmlformats.org/officeDocument/2006/relationships/oleObject" Target="embeddings/oleObject11.bin"/><Relationship Id="rId35" Type="http://schemas.openxmlformats.org/officeDocument/2006/relationships/image" Target="media/image20.wmf"/><Relationship Id="rId34" Type="http://schemas.openxmlformats.org/officeDocument/2006/relationships/oleObject" Target="embeddings/oleObject10.bin"/><Relationship Id="rId33" Type="http://schemas.openxmlformats.org/officeDocument/2006/relationships/image" Target="media/image19.wmf"/><Relationship Id="rId32" Type="http://schemas.openxmlformats.org/officeDocument/2006/relationships/oleObject" Target="embeddings/oleObject9.bin"/><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6.wmf"/><Relationship Id="rId27" Type="http://schemas.openxmlformats.org/officeDocument/2006/relationships/oleObject" Target="embeddings/oleObject7.bin"/><Relationship Id="rId26" Type="http://schemas.openxmlformats.org/officeDocument/2006/relationships/image" Target="media/image15.wmf"/><Relationship Id="rId25" Type="http://schemas.openxmlformats.org/officeDocument/2006/relationships/oleObject" Target="embeddings/oleObject6.bin"/><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oleObject" Target="embeddings/oleObject4.bin"/><Relationship Id="rId16" Type="http://schemas.openxmlformats.org/officeDocument/2006/relationships/image" Target="media/image8.wmf"/><Relationship Id="rId15" Type="http://schemas.openxmlformats.org/officeDocument/2006/relationships/oleObject" Target="embeddings/oleObject3.bin"/><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wmf"/><Relationship Id="rId11" Type="http://schemas.openxmlformats.org/officeDocument/2006/relationships/oleObject" Target="embeddings/oleObject1.bin"/><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70B95-68D5-414E-B909-51D80242F9F6}">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最不利房间室内噪声设计报告书_环评版.dotx</Template>
  <Company>ths</Company>
  <Pages>9</Pages>
  <Words>860</Words>
  <Characters>4903</Characters>
  <Lines>40</Lines>
  <Paragraphs>11</Paragraphs>
  <TotalTime>0</TotalTime>
  <ScaleCrop>false</ScaleCrop>
  <LinksUpToDate>false</LinksUpToDate>
  <CharactersWithSpaces>5752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2020-11-11T07:55:00Z</dcterms:created>
  <dc:creator>yzx</dc:creator>
  <cp:lastModifiedBy>二玲</cp:lastModifiedBy>
  <cp:lastPrinted>1900-12-31T16:00:00Z</cp:lastPrinted>
  <dcterms:modified xsi:type="dcterms:W3CDTF">2023-11-20T09:25:12Z</dcterms:modified>
  <dc:title>最不利房间室内噪声设计报告书_环评版</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5613E168E2424BBF9A34D9816AE976C9_12</vt:lpwstr>
  </property>
</Properties>
</file>