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</w:rPr>
        <w:t>5.1.7围护结构热工性能应符合下列规定：1 在室内设计温度、湿度条件下，建筑非透光围护结构内表面不得结露；2 供暖建筑的屋面、外墙内部不应产生冷凝；3 屋顶和外墙隔热性能应满足现行国家标准《民用建筑热工设计规范》 GB 50176 的要求。</w:t>
      </w:r>
    </w:p>
    <w:p>
      <w:pPr>
        <w:pStyle w:val="16"/>
        <w:numPr>
          <w:ilvl w:val="0"/>
          <w:numId w:val="1"/>
        </w:numPr>
        <w:rPr>
          <w:rFonts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达标自评</w:t>
      </w:r>
    </w:p>
    <w:p>
      <w:pPr>
        <w:spacing w:line="288" w:lineRule="auto"/>
        <w:rPr>
          <w:rFonts w:eastAsiaTheme="minorEastAsia"/>
        </w:rPr>
      </w:pPr>
      <w:sdt>
        <w:sdtPr>
          <w:rPr>
            <w:rFonts w:hint="eastAsia" w:eastAsiaTheme="minorEastAsia"/>
            <w:b/>
            <w:sz w:val="24"/>
          </w:rPr>
          <w:id w:val="121075902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b/>
            <w:sz w:val="24"/>
          </w:rPr>
        </w:sdtEndPr>
        <w:sdtContent>
          <w:r>
            <w:rPr>
              <w:rFonts w:hint="eastAsia" w:ascii="Wingdings 2" w:hAnsi="Wingdings 2" w:cs="Times New Roman" w:eastAsiaTheme="minorEastAsia"/>
              <w:b/>
              <w:kern w:val="2"/>
              <w:sz w:val="24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cs="宋体" w:eastAsiaTheme="minorEastAsia"/>
        </w:rPr>
        <w:t>达标</w:t>
      </w:r>
      <w:r>
        <w:rPr>
          <w:rFonts w:hint="eastAsia" w:eastAsiaTheme="minorEastAsia"/>
          <w:b/>
          <w:bCs/>
          <w:szCs w:val="21"/>
          <w:lang w:val="zh-CN"/>
        </w:rPr>
        <w:t>；</w:t>
      </w:r>
      <w:sdt>
        <w:sdtPr>
          <w:rPr>
            <w:rFonts w:hint="eastAsia" w:eastAsiaTheme="minorEastAsia"/>
            <w:b/>
            <w:sz w:val="24"/>
          </w:rPr>
          <w:id w:val="-100775259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b/>
            <w:sz w:val="24"/>
          </w:rPr>
        </w:sdtEndPr>
        <w:sdtContent>
          <w:r>
            <w:rPr>
              <w:rFonts w:hint="eastAsia" w:eastAsiaTheme="minorEastAsia"/>
              <w:b/>
              <w:sz w:val="24"/>
            </w:rPr>
            <w:sym w:font="Wingdings 2" w:char="F0A3"/>
          </w:r>
        </w:sdtContent>
      </w:sdt>
      <w:r>
        <w:rPr>
          <w:rFonts w:hint="eastAsia" w:cs="宋体" w:eastAsiaTheme="minorEastAsia"/>
        </w:rPr>
        <w:t>不达标</w:t>
      </w:r>
    </w:p>
    <w:p>
      <w:pPr>
        <w:pStyle w:val="16"/>
        <w:numPr>
          <w:ilvl w:val="0"/>
          <w:numId w:val="2"/>
        </w:numPr>
        <w:spacing w:before="200"/>
        <w:rPr>
          <w:rFonts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评价要点</w:t>
      </w:r>
    </w:p>
    <w:p>
      <w:pPr>
        <w:pStyle w:val="17"/>
        <w:numPr>
          <w:ilvl w:val="0"/>
          <w:numId w:val="3"/>
        </w:numPr>
        <w:spacing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内表面结露：</w:t>
      </w:r>
    </w:p>
    <w:p>
      <w:pPr>
        <w:spacing w:line="288" w:lineRule="auto"/>
        <w:rPr>
          <w:rFonts w:eastAsiaTheme="minorEastAsia"/>
          <w:lang w:val="zh-CN"/>
        </w:rPr>
      </w:pPr>
      <w:r>
        <w:rPr>
          <w:rFonts w:hint="eastAsia" w:eastAsiaTheme="minorEastAsia"/>
          <w:szCs w:val="21"/>
          <w:lang w:val="zh-CN"/>
        </w:rPr>
        <w:t>项目所在地冬季室外计算温度：</w:t>
      </w:r>
      <w:r>
        <w:rPr>
          <w:rFonts w:eastAsiaTheme="minorEastAsia"/>
          <w:kern w:val="0"/>
        </w:rPr>
        <w:t>_</w:t>
      </w:r>
      <w:r>
        <w:rPr>
          <w:rFonts w:hint="eastAsia" w:eastAsiaTheme="minorEastAsia"/>
          <w:kern w:val="0"/>
          <w:lang w:val="en-US" w:eastAsia="zh-CN"/>
        </w:rPr>
        <w:t>-5.9</w:t>
      </w:r>
      <w:r>
        <w:rPr>
          <w:rFonts w:eastAsiaTheme="minorEastAsia"/>
          <w:kern w:val="0"/>
        </w:rPr>
        <w:t>___</w:t>
      </w:r>
      <w:r>
        <w:rPr>
          <w:rFonts w:hint="eastAsia" w:eastAsiaTheme="minorEastAsia"/>
          <w:szCs w:val="21"/>
          <w:lang w:val="zh-CN"/>
        </w:rPr>
        <w:t>℃</w:t>
      </w:r>
    </w:p>
    <w:p>
      <w:pPr>
        <w:spacing w:line="288" w:lineRule="auto"/>
        <w:rPr>
          <w:rFonts w:eastAsiaTheme="minorEastAsia"/>
          <w:szCs w:val="21"/>
          <w:lang w:val="zh-CN"/>
        </w:rPr>
      </w:pPr>
      <w:r>
        <w:rPr>
          <w:rFonts w:hint="eastAsia" w:eastAsiaTheme="minorEastAsia"/>
          <w:szCs w:val="21"/>
          <w:lang w:val="zh-CN"/>
        </w:rPr>
        <w:t>简要说明防结露、防潮措施。（2</w:t>
      </w:r>
      <w:r>
        <w:rPr>
          <w:rFonts w:eastAsiaTheme="minorEastAsia"/>
          <w:szCs w:val="21"/>
          <w:lang w:val="zh-CN"/>
        </w:rPr>
        <w:t>00</w:t>
      </w:r>
      <w:r>
        <w:rPr>
          <w:rFonts w:hint="eastAsia" w:eastAsiaTheme="minorEastAsia"/>
          <w:szCs w:val="21"/>
          <w:lang w:val="zh-CN"/>
        </w:rPr>
        <w:t>字以内）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522" w:type="dxa"/>
          </w:tcPr>
          <w:p>
            <w:pPr>
              <w:spacing w:line="288" w:lineRule="auto"/>
              <w:ind w:firstLine="420" w:firstLineChars="200"/>
              <w:rPr>
                <w:rFonts w:hint="eastAsia"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1、屋面类型：挤塑聚苯板（80.0mm）</w:t>
            </w:r>
          </w:p>
          <w:p>
            <w:pPr>
              <w:spacing w:line="288" w:lineRule="auto"/>
              <w:ind w:firstLine="420" w:firstLineChars="200"/>
              <w:rPr>
                <w:rFonts w:hint="eastAsia"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2、外墙类型：岩棉板（80.0mm）</w:t>
            </w:r>
          </w:p>
          <w:p>
            <w:pPr>
              <w:spacing w:line="288" w:lineRule="auto"/>
              <w:ind w:firstLine="420" w:firstLineChars="200"/>
              <w:rPr>
                <w:rFonts w:hint="eastAsia"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3、外窗类型：塑料窗5Low-E+12A+5</w:t>
            </w:r>
          </w:p>
          <w:p>
            <w:pPr>
              <w:spacing w:line="288" w:lineRule="auto"/>
              <w:ind w:firstLine="420" w:firstLineChars="200"/>
              <w:rPr>
                <w:rFonts w:hint="eastAsia"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经计算，外墙、屋面、外窗玻璃、周边地面、非周边地面均大于结露温度，故不会结露。</w:t>
            </w:r>
          </w:p>
          <w:p>
            <w:pPr>
              <w:spacing w:line="288" w:lineRule="auto"/>
              <w:ind w:firstLine="420" w:firstLineChars="200"/>
              <w:rPr>
                <w:rFonts w:eastAsiaTheme="minorEastAsia"/>
                <w:szCs w:val="21"/>
              </w:rPr>
            </w:pPr>
          </w:p>
        </w:tc>
      </w:tr>
    </w:tbl>
    <w:p>
      <w:pPr>
        <w:spacing w:before="100" w:line="288" w:lineRule="auto"/>
        <w:rPr>
          <w:rFonts w:eastAsiaTheme="minorEastAsia"/>
          <w:szCs w:val="21"/>
          <w:lang w:val="zh-CN"/>
        </w:rPr>
      </w:pPr>
      <w:r>
        <w:rPr>
          <w:rFonts w:hint="eastAsia" w:eastAsiaTheme="minorEastAsia"/>
          <w:szCs w:val="21"/>
          <w:lang w:val="zh-CN"/>
        </w:rPr>
        <w:t>设计工况下围护结构内表面温度计算列表：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3109"/>
        <w:gridCol w:w="2003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706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围护结构类型</w:t>
            </w:r>
          </w:p>
        </w:tc>
        <w:tc>
          <w:tcPr>
            <w:tcW w:w="3109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设计工况下的内表面温度（℃）</w:t>
            </w:r>
          </w:p>
        </w:tc>
        <w:tc>
          <w:tcPr>
            <w:tcW w:w="2003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室内空气露点温度</w:t>
            </w:r>
          </w:p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（℃）</w:t>
            </w:r>
          </w:p>
        </w:tc>
        <w:tc>
          <w:tcPr>
            <w:tcW w:w="1704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6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109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003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6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109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003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6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109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003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6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109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003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6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109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003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</w:tbl>
    <w:p>
      <w:pPr>
        <w:pStyle w:val="17"/>
        <w:numPr>
          <w:ilvl w:val="0"/>
          <w:numId w:val="3"/>
        </w:numPr>
        <w:spacing w:before="100"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外表面冷凝：</w:t>
      </w:r>
    </w:p>
    <w:p>
      <w:pPr>
        <w:spacing w:line="288" w:lineRule="auto"/>
        <w:rPr>
          <w:rFonts w:eastAsiaTheme="minorEastAsia"/>
          <w:lang w:val="zh-CN"/>
        </w:rPr>
      </w:pPr>
      <w:r>
        <w:rPr>
          <w:rFonts w:hint="eastAsia" w:eastAsiaTheme="minorEastAsia"/>
          <w:lang w:val="zh-CN"/>
        </w:rPr>
        <w:t>简要说明防冷凝措施。（2</w:t>
      </w:r>
      <w:r>
        <w:rPr>
          <w:rFonts w:eastAsiaTheme="minorEastAsia"/>
          <w:lang w:val="zh-CN"/>
        </w:rPr>
        <w:t>00</w:t>
      </w:r>
      <w:r>
        <w:rPr>
          <w:rFonts w:hint="eastAsia" w:eastAsiaTheme="minorEastAsia"/>
          <w:lang w:val="zh-CN"/>
        </w:rPr>
        <w:t>字以内）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522" w:type="dxa"/>
          </w:tcPr>
          <w:p>
            <w:pPr>
              <w:spacing w:line="288" w:lineRule="auto"/>
              <w:ind w:firstLine="420" w:firstLineChars="200"/>
              <w:rPr>
                <w:rFonts w:eastAsiaTheme="minorEastAsia"/>
                <w:szCs w:val="21"/>
              </w:rPr>
            </w:pPr>
            <w:r>
              <w:rPr>
                <w:rFonts w:hint="default" w:eastAsiaTheme="minorEastAsia"/>
                <w:szCs w:val="21"/>
              </w:rPr>
              <w:t> </w:t>
            </w:r>
            <w:r>
              <w:rPr>
                <w:rFonts w:hint="eastAsia" w:eastAsiaTheme="minorEastAsia"/>
                <w:szCs w:val="21"/>
              </w:rPr>
              <w:t>建筑采用外保温做法，</w:t>
            </w:r>
            <w:r>
              <w:rPr>
                <w:rFonts w:hint="default" w:eastAsiaTheme="minorEastAsia"/>
                <w:szCs w:val="21"/>
              </w:rPr>
              <w:t>具有良好的热工性能。</w:t>
            </w:r>
          </w:p>
        </w:tc>
      </w:tr>
    </w:tbl>
    <w:p>
      <w:pPr>
        <w:pStyle w:val="17"/>
        <w:numPr>
          <w:ilvl w:val="0"/>
          <w:numId w:val="3"/>
        </w:numPr>
        <w:spacing w:before="100"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内表面温度：</w:t>
      </w:r>
    </w:p>
    <w:p>
      <w:pPr>
        <w:spacing w:line="288" w:lineRule="auto"/>
        <w:rPr>
          <w:rFonts w:eastAsiaTheme="minorEastAsia"/>
          <w:szCs w:val="21"/>
          <w:lang w:val="zh-CN"/>
        </w:rPr>
      </w:pPr>
      <w:r>
        <w:rPr>
          <w:rFonts w:hint="eastAsia" w:eastAsiaTheme="minorEastAsia"/>
          <w:szCs w:val="21"/>
          <w:lang w:val="zh-CN"/>
        </w:rPr>
        <w:t>简要说明隔热措施。（2</w:t>
      </w:r>
      <w:r>
        <w:rPr>
          <w:rFonts w:eastAsiaTheme="minorEastAsia"/>
          <w:szCs w:val="21"/>
          <w:lang w:val="zh-CN"/>
        </w:rPr>
        <w:t>00</w:t>
      </w:r>
      <w:r>
        <w:rPr>
          <w:rFonts w:hint="eastAsia" w:eastAsiaTheme="minorEastAsia"/>
          <w:szCs w:val="21"/>
          <w:lang w:val="zh-CN"/>
        </w:rPr>
        <w:t>字以内）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522" w:type="dxa"/>
          </w:tcPr>
          <w:p>
            <w:pPr>
              <w:spacing w:line="288" w:lineRule="auto"/>
              <w:ind w:firstLine="420" w:firstLineChars="200"/>
              <w:rPr>
                <w:rFonts w:eastAsiaTheme="minorEastAsia"/>
                <w:szCs w:val="21"/>
              </w:rPr>
            </w:pPr>
            <w:r>
              <w:rPr>
                <w:rFonts w:hint="default" w:eastAsiaTheme="minorEastAsia"/>
                <w:szCs w:val="21"/>
              </w:rPr>
              <w:t> </w:t>
            </w:r>
            <w:r>
              <w:rPr>
                <w:rFonts w:hint="eastAsia" w:eastAsiaTheme="minorEastAsia"/>
                <w:szCs w:val="21"/>
              </w:rPr>
              <w:t>建筑采用外保温做法，</w:t>
            </w:r>
            <w:r>
              <w:rPr>
                <w:rFonts w:hint="default" w:eastAsiaTheme="minorEastAsia"/>
                <w:szCs w:val="21"/>
              </w:rPr>
              <w:t>具有良好的热工性能。</w:t>
            </w:r>
          </w:p>
        </w:tc>
      </w:tr>
    </w:tbl>
    <w:p>
      <w:pPr>
        <w:spacing w:before="100" w:line="288" w:lineRule="auto"/>
        <w:rPr>
          <w:rFonts w:eastAsiaTheme="minorEastAsia"/>
          <w:szCs w:val="21"/>
          <w:lang w:val="zh-CN"/>
        </w:rPr>
      </w:pPr>
      <w:r>
        <w:rPr>
          <w:rFonts w:eastAsiaTheme="minorEastAsia"/>
          <w:szCs w:val="21"/>
          <w:lang w:val="zh-CN"/>
        </w:rPr>
        <w:t>在自然通风条件下建筑物屋顶和东西外墙的内表面温度</w:t>
      </w:r>
      <w:r>
        <w:rPr>
          <w:rFonts w:hint="eastAsia" w:eastAsiaTheme="minorEastAsia"/>
          <w:szCs w:val="21"/>
          <w:lang w:val="zh-CN"/>
        </w:rPr>
        <w:t>计算列表：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756"/>
        <w:gridCol w:w="2255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755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围护结构类型</w:t>
            </w:r>
          </w:p>
        </w:tc>
        <w:tc>
          <w:tcPr>
            <w:tcW w:w="2756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自然通风条件下内表面</w:t>
            </w:r>
          </w:p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最高温度（℃）</w:t>
            </w:r>
          </w:p>
        </w:tc>
        <w:tc>
          <w:tcPr>
            <w:tcW w:w="2255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夏季室外计算温度</w:t>
            </w:r>
          </w:p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最高值（℃）</w:t>
            </w:r>
          </w:p>
        </w:tc>
        <w:tc>
          <w:tcPr>
            <w:tcW w:w="1756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5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caps w:val="0"/>
                <w:spacing w:val="0"/>
                <w:sz w:val="21"/>
                <w:szCs w:val="21"/>
              </w:rPr>
              <w:t> 屋顶</w:t>
            </w:r>
          </w:p>
        </w:tc>
        <w:tc>
          <w:tcPr>
            <w:tcW w:w="2756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caps w:val="0"/>
                <w:spacing w:val="0"/>
                <w:sz w:val="21"/>
                <w:szCs w:val="21"/>
              </w:rPr>
              <w:t>17.01</w:t>
            </w:r>
          </w:p>
        </w:tc>
        <w:tc>
          <w:tcPr>
            <w:tcW w:w="2255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caps w:val="0"/>
                <w:spacing w:val="0"/>
                <w:sz w:val="21"/>
                <w:szCs w:val="21"/>
              </w:rPr>
              <w:t> 10.12</w:t>
            </w:r>
          </w:p>
        </w:tc>
        <w:tc>
          <w:tcPr>
            <w:tcW w:w="1756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caps w:val="0"/>
                <w:spacing w:val="0"/>
                <w:sz w:val="21"/>
                <w:szCs w:val="21"/>
              </w:rPr>
              <w:t> 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5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caps w:val="0"/>
                <w:spacing w:val="0"/>
                <w:sz w:val="21"/>
                <w:szCs w:val="21"/>
              </w:rPr>
              <w:t>外墙 </w:t>
            </w:r>
          </w:p>
        </w:tc>
        <w:tc>
          <w:tcPr>
            <w:tcW w:w="2756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caps w:val="0"/>
                <w:spacing w:val="0"/>
                <w:sz w:val="21"/>
                <w:szCs w:val="21"/>
              </w:rPr>
              <w:t>16.97 </w:t>
            </w:r>
          </w:p>
        </w:tc>
        <w:tc>
          <w:tcPr>
            <w:tcW w:w="2255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caps w:val="0"/>
                <w:spacing w:val="0"/>
                <w:sz w:val="21"/>
                <w:szCs w:val="21"/>
              </w:rPr>
              <w:t>  10.12</w:t>
            </w:r>
          </w:p>
        </w:tc>
        <w:tc>
          <w:tcPr>
            <w:tcW w:w="1756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caps w:val="0"/>
                <w:spacing w:val="0"/>
                <w:sz w:val="21"/>
                <w:szCs w:val="21"/>
              </w:rPr>
              <w:t> 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5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caps w:val="0"/>
                <w:spacing w:val="0"/>
                <w:sz w:val="21"/>
                <w:szCs w:val="21"/>
              </w:rPr>
              <w:t> 周边地面</w:t>
            </w:r>
          </w:p>
        </w:tc>
        <w:tc>
          <w:tcPr>
            <w:tcW w:w="2756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caps w:val="0"/>
                <w:spacing w:val="0"/>
                <w:sz w:val="21"/>
                <w:szCs w:val="21"/>
              </w:rPr>
              <w:t> 15.46</w:t>
            </w:r>
          </w:p>
        </w:tc>
        <w:tc>
          <w:tcPr>
            <w:tcW w:w="2255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caps w:val="0"/>
                <w:spacing w:val="0"/>
                <w:sz w:val="21"/>
                <w:szCs w:val="21"/>
              </w:rPr>
              <w:t>  10.12</w:t>
            </w:r>
          </w:p>
        </w:tc>
        <w:tc>
          <w:tcPr>
            <w:tcW w:w="1756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caps w:val="0"/>
                <w:spacing w:val="0"/>
                <w:sz w:val="21"/>
                <w:szCs w:val="21"/>
              </w:rPr>
              <w:t> 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5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255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756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5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255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756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</w:tbl>
    <w:p>
      <w:pPr>
        <w:pStyle w:val="16"/>
        <w:numPr>
          <w:ilvl w:val="0"/>
          <w:numId w:val="4"/>
        </w:numPr>
        <w:spacing w:before="200"/>
        <w:rPr>
          <w:rFonts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证明材料</w:t>
      </w:r>
    </w:p>
    <w:p>
      <w:pPr>
        <w:pStyle w:val="17"/>
        <w:spacing w:before="156" w:beforeLines="50" w:after="156" w:afterLines="50" w:line="288" w:lineRule="auto"/>
        <w:ind w:left="420" w:firstLine="0" w:firstLineChars="0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7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008"/>
        <w:gridCol w:w="3592"/>
        <w:gridCol w:w="1185"/>
        <w:gridCol w:w="7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建筑施工图设计说明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应体现围护结构做法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节点大样图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应体现围护结构做法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节能计算书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应体现围护结构做法及性能指标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建筑围护结构结露验算计算书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应包括详细计算围护结构各构件的内表面温度及露点温度，并给出是否结露的明确结论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建筑围护结构内部冷凝验算计算书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应参考《民用建筑热工设计规范》GB 50176对供暖建筑的屋面和外墙内部进行详细冷凝验算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建筑围护结构隔热性能计算书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应参考《民用建筑热工设计规范》GB 50176对夏季屋顶和外墙进行隔热性能计算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建筑施工图、</w:t>
            </w:r>
            <w:bookmarkStart w:id="0" w:name="_GoBack"/>
            <w:bookmarkEnd w:id="0"/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建筑节能计算报告书、结露验算计算书、冷凝验算计算书、隔热检查计算书</w:t>
            </w:r>
          </w:p>
        </w:tc>
      </w:tr>
    </w:tbl>
    <w:p>
      <w:pPr>
        <w:rPr>
          <w:szCs w:val="21"/>
        </w:rPr>
      </w:pPr>
    </w:p>
    <w:p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56779F"/>
    <w:multiLevelType w:val="multilevel"/>
    <w:tmpl w:val="0456779F"/>
    <w:lvl w:ilvl="0" w:tentative="0">
      <w:start w:val="2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6537D7"/>
    <w:multiLevelType w:val="multilevel"/>
    <w:tmpl w:val="086537D7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DFC7D1A"/>
    <w:multiLevelType w:val="multilevel"/>
    <w:tmpl w:val="4DFC7D1A"/>
    <w:lvl w:ilvl="0" w:tentative="0">
      <w:start w:val="3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hhYjY4NzNiMTkxMGNmM2E1YjIxYjk2OTZkZTAwYTAifQ=="/>
  </w:docVars>
  <w:rsids>
    <w:rsidRoot w:val="004E2568"/>
    <w:rsid w:val="00053F63"/>
    <w:rsid w:val="00113413"/>
    <w:rsid w:val="0014187C"/>
    <w:rsid w:val="001A6349"/>
    <w:rsid w:val="002E76A8"/>
    <w:rsid w:val="00353FC6"/>
    <w:rsid w:val="004E2568"/>
    <w:rsid w:val="004F72F4"/>
    <w:rsid w:val="00594B78"/>
    <w:rsid w:val="005B4C61"/>
    <w:rsid w:val="005F6B00"/>
    <w:rsid w:val="006966ED"/>
    <w:rsid w:val="006E2A76"/>
    <w:rsid w:val="006E42FC"/>
    <w:rsid w:val="006E7C20"/>
    <w:rsid w:val="009B44BB"/>
    <w:rsid w:val="00BC175F"/>
    <w:rsid w:val="00C846A9"/>
    <w:rsid w:val="00D364CB"/>
    <w:rsid w:val="00E302A4"/>
    <w:rsid w:val="05FB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13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Char"/>
    <w:basedOn w:val="9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页眉 Char"/>
    <w:basedOn w:val="9"/>
    <w:link w:val="5"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标题 3 Char"/>
    <w:basedOn w:val="9"/>
    <w:link w:val="3"/>
    <w:qFormat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4">
    <w:name w:val="条文 Char"/>
    <w:link w:val="15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5">
    <w:name w:val="条文"/>
    <w:basedOn w:val="1"/>
    <w:link w:val="14"/>
    <w:qFormat/>
    <w:uiPriority w:val="99"/>
    <w:pPr>
      <w:spacing w:line="300" w:lineRule="auto"/>
      <w:outlineLvl w:val="2"/>
    </w:pPr>
    <w:rPr>
      <w:sz w:val="24"/>
    </w:rPr>
  </w:style>
  <w:style w:type="paragraph" w:customStyle="1" w:styleId="16">
    <w:name w:val="1、达标自评"/>
    <w:basedOn w:val="1"/>
    <w:qFormat/>
    <w:uiPriority w:val="0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table" w:customStyle="1" w:styleId="18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172</Words>
  <Characters>981</Characters>
  <Lines>8</Lines>
  <Paragraphs>2</Paragraphs>
  <TotalTime>1</TotalTime>
  <ScaleCrop>false</ScaleCrop>
  <LinksUpToDate>false</LinksUpToDate>
  <CharactersWithSpaces>1151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2020-06-04T02:07:00Z</dcterms:created>
  <dc:creator>dongYP</dc:creator>
  <cp:lastModifiedBy>小怪兽゛</cp:lastModifiedBy>
  <dcterms:modified xsi:type="dcterms:W3CDTF">2023-11-24T12:10:52Z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CCD0B9EBFDF740EF8F3567F5CCA92D23_12</vt:lpwstr>
  </property>
</Properties>
</file>