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5.2.1控制室内主要空气污染物的浓度。（总分12分）</w:t>
      </w:r>
    </w:p>
    <w:p>
      <w:pPr>
        <w:pStyle w:val="17"/>
        <w:numPr>
          <w:ilvl w:val="0"/>
          <w:numId w:val="1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得分自评</w:t>
      </w:r>
    </w:p>
    <w:tbl>
      <w:tblPr>
        <w:tblStyle w:val="8"/>
        <w:tblW w:w="86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5097"/>
        <w:gridCol w:w="850"/>
        <w:gridCol w:w="1137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氨、甲醛、苯、总挥发性有机物、氡等污染物浓度低于现行国家标准《室内空气质量标准》 GB/T 18883 规定限值的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10%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0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20%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室内 PM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vertAlign w:val="subscript"/>
              </w:rPr>
              <w:t>2.5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 xml:space="preserve"> 年均浓度不高于 25µg/m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, 且室内 PM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vertAlign w:val="subscript"/>
              </w:rPr>
              <w:t>10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 xml:space="preserve"> 年均浓度不高于 50µg/m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</w:tbl>
    <w:p>
      <w:pPr>
        <w:pStyle w:val="17"/>
        <w:numPr>
          <w:ilvl w:val="0"/>
          <w:numId w:val="1"/>
        </w:numPr>
        <w:spacing w:before="200" w:line="288" w:lineRule="auto"/>
        <w:ind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评价要点</w:t>
      </w:r>
    </w:p>
    <w:p>
      <w:pPr>
        <w:pStyle w:val="18"/>
        <w:numPr>
          <w:ilvl w:val="0"/>
          <w:numId w:val="2"/>
        </w:numPr>
        <w:spacing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空气污染物浓度：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szCs w:val="21"/>
          <w:lang w:val="zh-CN"/>
        </w:rPr>
        <w:t>主要功能房间污染物浓度检测结果：</w:t>
      </w:r>
    </w:p>
    <w:tbl>
      <w:tblPr>
        <w:tblStyle w:val="8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93"/>
        <w:gridCol w:w="1285"/>
        <w:gridCol w:w="1417"/>
        <w:gridCol w:w="1276"/>
        <w:gridCol w:w="1276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房间类型</w:t>
            </w:r>
          </w:p>
        </w:tc>
        <w:tc>
          <w:tcPr>
            <w:tcW w:w="993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氨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(mg/m</w:t>
            </w:r>
            <w:r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285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甲醛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(mg/m</w:t>
            </w:r>
            <w:r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苯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(mg/m</w:t>
            </w:r>
            <w:r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TVOC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(mg/m</w:t>
            </w:r>
            <w:r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氡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(Bq/m</w:t>
            </w:r>
            <w:r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412" w:type="dxa"/>
            <w:vMerge w:val="restart"/>
            <w:vAlign w:val="center"/>
          </w:tcPr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污染物浓度</w:t>
            </w:r>
          </w:p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是否超标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标准值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≤</w:t>
            </w:r>
            <w:r>
              <w:rPr>
                <w:rFonts w:eastAsiaTheme="minorEastAsia"/>
                <w:b/>
                <w:bCs/>
                <w:szCs w:val="21"/>
              </w:rPr>
              <w:t>0.20</w:t>
            </w:r>
          </w:p>
        </w:tc>
        <w:tc>
          <w:tcPr>
            <w:tcW w:w="1285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标准值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≤</w:t>
            </w:r>
            <w:r>
              <w:rPr>
                <w:rFonts w:eastAsiaTheme="minorEastAsia"/>
                <w:b/>
                <w:bCs/>
                <w:szCs w:val="21"/>
              </w:rPr>
              <w:t>0.10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标准值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≤</w:t>
            </w:r>
            <w:r>
              <w:rPr>
                <w:rFonts w:eastAsiaTheme="minorEastAsia"/>
                <w:b/>
                <w:bCs/>
                <w:szCs w:val="21"/>
              </w:rPr>
              <w:t>0.11</w:t>
            </w:r>
          </w:p>
        </w:tc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标准值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≤</w:t>
            </w:r>
            <w:r>
              <w:rPr>
                <w:rFonts w:eastAsiaTheme="minorEastAsia"/>
                <w:b/>
                <w:bCs/>
                <w:szCs w:val="21"/>
              </w:rPr>
              <w:t>0.60</w:t>
            </w:r>
          </w:p>
        </w:tc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标准值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≤</w:t>
            </w:r>
            <w:r>
              <w:rPr>
                <w:rFonts w:eastAsiaTheme="minorEastAsia"/>
                <w:b/>
                <w:bCs/>
                <w:szCs w:val="21"/>
              </w:rPr>
              <w:t>400</w:t>
            </w:r>
          </w:p>
        </w:tc>
        <w:tc>
          <w:tcPr>
            <w:tcW w:w="1412" w:type="dxa"/>
            <w:vMerge w:val="continue"/>
            <w:vAlign w:val="center"/>
          </w:tcPr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餐厅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0.039 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0.001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0.263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2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否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便利店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0.018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0.000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0.148 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2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否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6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</w:tbl>
    <w:p>
      <w:pPr>
        <w:spacing w:line="288" w:lineRule="auto"/>
        <w:rPr>
          <w:rFonts w:eastAsiaTheme="minorEastAsia"/>
          <w:szCs w:val="21"/>
          <w:lang w:val="zh-CN"/>
        </w:rPr>
      </w:pPr>
    </w:p>
    <w:tbl>
      <w:tblPr>
        <w:tblStyle w:val="9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588"/>
        <w:gridCol w:w="2520"/>
        <w:gridCol w:w="2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center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0"/>
                <w:szCs w:val="21"/>
              </w:rPr>
              <w:t>房间类型</w:t>
            </w:r>
          </w:p>
        </w:tc>
        <w:tc>
          <w:tcPr>
            <w:tcW w:w="2588" w:type="dxa"/>
          </w:tcPr>
          <w:p>
            <w:pPr>
              <w:spacing w:line="288" w:lineRule="auto"/>
              <w:jc w:val="center"/>
              <w:rPr>
                <w:rFonts w:eastAsiaTheme="minorEastAsia"/>
                <w:b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cs="宋体" w:eastAsiaTheme="minorEastAsia"/>
                <w:b/>
                <w:color w:val="000000"/>
                <w:kern w:val="0"/>
                <w:sz w:val="22"/>
                <w:szCs w:val="22"/>
              </w:rPr>
              <w:t>室内 PM</w:t>
            </w:r>
            <w:r>
              <w:rPr>
                <w:rFonts w:hint="eastAsia" w:cs="宋体" w:eastAsiaTheme="minorEastAsia"/>
                <w:b/>
                <w:color w:val="000000"/>
                <w:kern w:val="0"/>
                <w:sz w:val="22"/>
                <w:szCs w:val="22"/>
                <w:vertAlign w:val="subscript"/>
              </w:rPr>
              <w:t>2.5</w:t>
            </w:r>
            <w:r>
              <w:rPr>
                <w:rFonts w:hint="eastAsia" w:cs="宋体" w:eastAsiaTheme="minorEastAsia"/>
                <w:b/>
                <w:color w:val="000000"/>
                <w:kern w:val="0"/>
                <w:sz w:val="22"/>
                <w:szCs w:val="22"/>
              </w:rPr>
              <w:t xml:space="preserve"> 年均浓度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</w:rPr>
              <w:t>(</w:t>
            </w:r>
            <w:r>
              <w:rPr>
                <w:rFonts w:hint="eastAsia" w:eastAsiaTheme="minorEastAsia"/>
                <w:b/>
                <w:bCs/>
                <w:kern w:val="0"/>
                <w:sz w:val="20"/>
                <w:szCs w:val="21"/>
              </w:rPr>
              <w:t>u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</w:rPr>
              <w:t>g/m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  <w:vertAlign w:val="superscript"/>
              </w:rPr>
              <w:t>3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</w:rPr>
              <w:t>)</w:t>
            </w:r>
          </w:p>
        </w:tc>
        <w:tc>
          <w:tcPr>
            <w:tcW w:w="2520" w:type="dxa"/>
          </w:tcPr>
          <w:p>
            <w:pPr>
              <w:spacing w:line="288" w:lineRule="auto"/>
              <w:jc w:val="center"/>
              <w:rPr>
                <w:rFonts w:eastAsiaTheme="minorEastAsia"/>
                <w:b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cs="宋体" w:eastAsiaTheme="minorEastAsia"/>
                <w:b/>
                <w:color w:val="000000"/>
                <w:kern w:val="0"/>
                <w:sz w:val="22"/>
                <w:szCs w:val="22"/>
              </w:rPr>
              <w:t>室内 PM</w:t>
            </w:r>
            <w:r>
              <w:rPr>
                <w:rFonts w:hint="eastAsia" w:cs="宋体" w:eastAsiaTheme="minorEastAsia"/>
                <w:b/>
                <w:color w:val="000000"/>
                <w:kern w:val="0"/>
                <w:sz w:val="22"/>
                <w:szCs w:val="22"/>
                <w:vertAlign w:val="subscript"/>
              </w:rPr>
              <w:t>10</w:t>
            </w:r>
            <w:r>
              <w:rPr>
                <w:rFonts w:hint="eastAsia" w:cs="宋体" w:eastAsiaTheme="minorEastAsia"/>
                <w:b/>
                <w:color w:val="000000"/>
                <w:kern w:val="0"/>
                <w:sz w:val="22"/>
                <w:szCs w:val="22"/>
              </w:rPr>
              <w:t xml:space="preserve"> 年均浓度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</w:rPr>
              <w:t>(</w:t>
            </w:r>
            <w:r>
              <w:rPr>
                <w:rFonts w:hint="eastAsia" w:eastAsiaTheme="minorEastAsia"/>
                <w:b/>
                <w:bCs/>
                <w:kern w:val="0"/>
                <w:sz w:val="20"/>
                <w:szCs w:val="21"/>
              </w:rPr>
              <w:t>u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</w:rPr>
              <w:t>g/m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  <w:vertAlign w:val="superscript"/>
              </w:rPr>
              <w:t>3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</w:rPr>
              <w:t>)</w:t>
            </w:r>
          </w:p>
        </w:tc>
        <w:tc>
          <w:tcPr>
            <w:tcW w:w="2689" w:type="dxa"/>
            <w:vMerge w:val="restart"/>
          </w:tcPr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</w:p>
          <w:p>
            <w:pPr>
              <w:pStyle w:val="16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kern w:val="2"/>
                <w:sz w:val="21"/>
                <w:szCs w:val="21"/>
              </w:rPr>
              <w:t>污染物浓度是否超标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88" w:type="dxa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0"/>
                <w:szCs w:val="21"/>
              </w:rPr>
              <w:t>标准值≤25</w:t>
            </w:r>
          </w:p>
        </w:tc>
        <w:tc>
          <w:tcPr>
            <w:tcW w:w="2520" w:type="dxa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0"/>
                <w:szCs w:val="21"/>
              </w:rPr>
              <w:t>标准值≤50</w:t>
            </w:r>
          </w:p>
        </w:tc>
        <w:tc>
          <w:tcPr>
            <w:tcW w:w="2689" w:type="dxa"/>
            <w:vMerge w:val="continue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88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68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88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20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68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88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20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68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88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20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68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88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20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68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</w:tr>
    </w:tbl>
    <w:p>
      <w:pPr>
        <w:pStyle w:val="17"/>
        <w:numPr>
          <w:ilvl w:val="0"/>
          <w:numId w:val="1"/>
        </w:numPr>
        <w:spacing w:before="200" w:line="288" w:lineRule="auto"/>
        <w:ind w:firstLineChars="0"/>
        <w:jc w:val="left"/>
        <w:rPr>
          <w:rFonts w:eastAsiaTheme="minorEastAsia"/>
          <w:b/>
        </w:rPr>
      </w:pPr>
      <w:r>
        <w:rPr>
          <w:rFonts w:hint="eastAsia" w:eastAsiaTheme="minorEastAsia"/>
          <w:b/>
        </w:rPr>
        <w:t>证明材料</w:t>
      </w:r>
    </w:p>
    <w:p>
      <w:pPr>
        <w:spacing w:before="156" w:beforeLines="50" w:after="156" w:afterLines="50" w:line="288" w:lineRule="auto"/>
        <w:ind w:left="36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8"/>
        <w:tblW w:w="82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07"/>
        <w:gridCol w:w="3794"/>
        <w:gridCol w:w="1182"/>
        <w:gridCol w:w="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建筑及装修材料使用说明</w:t>
            </w:r>
          </w:p>
        </w:tc>
        <w:tc>
          <w:tcPr>
            <w:tcW w:w="3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应包括建筑及装修材料的种类、用量等信息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污染物浓度预评估分析报告</w:t>
            </w:r>
          </w:p>
        </w:tc>
        <w:tc>
          <w:tcPr>
            <w:tcW w:w="3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应包括室内甲醛、苯、总挥发性有机物等主要污染物浓度的评估分析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室内空气质量现场检测报告</w:t>
            </w:r>
          </w:p>
        </w:tc>
        <w:tc>
          <w:tcPr>
            <w:tcW w:w="3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建筑内应具有颗粒物浓度监测传感设备，至少每小时对建筑内颗粒物浓度进行一次记录、存储，连续监测一年后取算数平均值。对于住宅建筑，应对每种户型主要功能房间进行全年监测；对于公共建筑，应对每层选取一个主要功能房间进行全年监测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建筑施工图、</w:t>
            </w:r>
            <w:bookmarkStart w:id="0" w:name="_GoBack"/>
            <w:bookmarkEnd w:id="0"/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室内空气质量预评估</w:t>
            </w:r>
          </w:p>
        </w:tc>
      </w:tr>
    </w:tbl>
    <w:p>
      <w:pPr>
        <w:rPr>
          <w:szCs w:val="21"/>
        </w:rPr>
      </w:pPr>
    </w:p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A623C"/>
    <w:multiLevelType w:val="multilevel"/>
    <w:tmpl w:val="0A5A623C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hYjY4NzNiMTkxMGNmM2E1YjIxYjk2OTZkZTAwYTAifQ=="/>
  </w:docVars>
  <w:rsids>
    <w:rsidRoot w:val="002D633B"/>
    <w:rsid w:val="002D633B"/>
    <w:rsid w:val="00353692"/>
    <w:rsid w:val="003A612C"/>
    <w:rsid w:val="00530743"/>
    <w:rsid w:val="00561609"/>
    <w:rsid w:val="00673FFF"/>
    <w:rsid w:val="006E2A76"/>
    <w:rsid w:val="00C11B8B"/>
    <w:rsid w:val="00C27724"/>
    <w:rsid w:val="00D97530"/>
    <w:rsid w:val="00DB411C"/>
    <w:rsid w:val="00E83222"/>
    <w:rsid w:val="00E85CC7"/>
    <w:rsid w:val="00EF5E70"/>
    <w:rsid w:val="037C32E7"/>
    <w:rsid w:val="2EA2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2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Char"/>
    <w:basedOn w:val="10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5">
    <w:name w:val="条文 Char"/>
    <w:link w:val="1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6">
    <w:name w:val="条文"/>
    <w:basedOn w:val="1"/>
    <w:link w:val="15"/>
    <w:qFormat/>
    <w:uiPriority w:val="99"/>
    <w:pPr>
      <w:spacing w:line="300" w:lineRule="auto"/>
      <w:outlineLvl w:val="2"/>
    </w:pPr>
    <w:rPr>
      <w:sz w:val="24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styleId="18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9">
    <w:name w:val="网格型1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618</Characters>
  <Lines>5</Lines>
  <Paragraphs>1</Paragraphs>
  <TotalTime>0</TotalTime>
  <ScaleCrop>false</ScaleCrop>
  <LinksUpToDate>false</LinksUpToDate>
  <CharactersWithSpaces>633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2020-06-04T02:08:00Z</dcterms:created>
  <dc:creator>dongYP</dc:creator>
  <cp:lastModifiedBy>小怪兽゛</cp:lastModifiedBy>
  <dcterms:modified xsi:type="dcterms:W3CDTF">2023-11-24T12:29:30Z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37CD9E507B3541BC926C5C68946C4F36_12</vt:lpwstr>
  </property>
</Properties>
</file>