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  <w:jc w:val="center"/>
        <w:rPr>
          <w:rFonts w:ascii="Times New Roman" w:hAnsi="Times New Roman" w:eastAsiaTheme="minorEastAsia"/>
        </w:rPr>
      </w:pPr>
      <w:bookmarkStart w:id="0" w:name="_Toc14261607"/>
      <w:r>
        <w:rPr>
          <w:rFonts w:ascii="Times New Roman" w:hAnsi="Times New Roman" w:eastAsiaTheme="minorEastAsia"/>
        </w:rPr>
        <w:t>II</w:t>
      </w:r>
      <w:r>
        <w:rPr>
          <w:rFonts w:hint="eastAsia" w:ascii="Times New Roman" w:hAnsi="Times New Roman" w:eastAsiaTheme="minorEastAsia"/>
        </w:rPr>
        <w:t>服务设施</w:t>
      </w:r>
      <w:bookmarkEnd w:id="0"/>
    </w:p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</w:t>
      </w:r>
      <w:r>
        <w:rPr>
          <w:rFonts w:hint="eastAsia" w:ascii="Times New Roman" w:hAnsi="Times New Roman" w:eastAsiaTheme="minorEastAsia"/>
        </w:rPr>
        <w:t>2</w:t>
      </w:r>
      <w:r>
        <w:rPr>
          <w:rFonts w:ascii="Times New Roman" w:hAnsi="Times New Roman" w:eastAsiaTheme="minorEastAsia"/>
        </w:rPr>
        <w:t>.</w:t>
      </w:r>
      <w:r>
        <w:rPr>
          <w:rFonts w:hint="eastAsia" w:ascii="Times New Roman" w:hAnsi="Times New Roman" w:eastAsiaTheme="minorEastAsia"/>
        </w:rPr>
        <w:t>3提供便利的公共服务。（总分10分）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p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kern w:val="0"/>
        </w:rPr>
        <w:t>住宅建筑</w:t>
      </w:r>
    </w:p>
    <w:tbl>
      <w:tblPr>
        <w:tblStyle w:val="6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601"/>
        <w:gridCol w:w="1134"/>
        <w:gridCol w:w="1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住宅建筑，满足下列要求中的 4 项: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 xml:space="preserve">1) 场地出入口到达幼儿园的步行距离不大300m; 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 xml:space="preserve">2) 场地出入口到达小学的步行距离不大于500m; 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3) 场地出入口到达中学的步行距离不大于1000m;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 xml:space="preserve">4) 场地出入口到达医院的步行距离不大于1000m; 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 xml:space="preserve">5) 场地出入口到达群众文化活动设施的步行距离不大于 800m; 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 xml:space="preserve">6) 场地出入口到达老年人日间照料设施的步行距离不大于 500m; 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7) 场地周边 500m 范围内具有不少于 3 种商业服务设施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满足 6 项及以上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bookmarkStart w:id="1" w:name="_GoBack"/>
            <w:bookmarkEnd w:id="1"/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hint="eastAsia" w:eastAsiaTheme="minorEastAsia"/>
            <w:sz w:val="28"/>
          </w:rPr>
          <w:id w:val="2215659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kern w:val="0"/>
        </w:rPr>
        <w:t>公共建筑</w:t>
      </w:r>
    </w:p>
    <w:tbl>
      <w:tblPr>
        <w:tblStyle w:val="6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51"/>
        <w:gridCol w:w="1134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公共建筑，满足下列要求中的 3 项:</w:t>
            </w:r>
          </w:p>
          <w:p>
            <w:pPr>
              <w:widowControl/>
              <w:jc w:val="left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1) 建筑内至少兼容 2 种面向社会的公共服务功能；</w:t>
            </w:r>
          </w:p>
          <w:p>
            <w:pPr>
              <w:widowControl/>
              <w:jc w:val="left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2) 建筑向社会公众提供开放的公共活动空间；</w:t>
            </w:r>
          </w:p>
          <w:p>
            <w:pPr>
              <w:widowControl/>
              <w:jc w:val="left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3) 电动汽车充电桩的车位数占总车位数的比例不低于 10%;</w:t>
            </w:r>
          </w:p>
          <w:p>
            <w:pPr>
              <w:widowControl/>
              <w:jc w:val="left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4) 周边 500m 范围内设有社会公共停车场（库）；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5) 场地不封闭或场地内步行公共通道向社会开放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满足 5 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hint="eastAsia" w:eastAsiaTheme="minorEastAsia"/>
            <w:sz w:val="28"/>
          </w:rPr>
          <w:id w:val="-192317887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kern w:val="0"/>
        </w:rPr>
        <w:t>住宅建筑</w:t>
      </w:r>
    </w:p>
    <w:p>
      <w:pPr>
        <w:pStyle w:val="13"/>
        <w:numPr>
          <w:ilvl w:val="0"/>
          <w:numId w:val="2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场地出入口到达周边建筑的步行距离</w:t>
      </w:r>
      <w:r>
        <w:rPr>
          <w:rFonts w:eastAsiaTheme="minorEastAsia"/>
          <w:b/>
          <w:lang w:val="zh-CN"/>
        </w:rPr>
        <w:t>: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场地出入口到达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幼儿园的</w:t>
      </w:r>
      <w:r>
        <w:rPr>
          <w:rFonts w:hint="eastAsia" w:eastAsiaTheme="minorEastAsia"/>
          <w:lang w:val="zh-CN"/>
        </w:rPr>
        <w:t>步行距离</w:t>
      </w:r>
      <w:r>
        <w:rPr>
          <w:rFonts w:eastAsiaTheme="minorEastAsia"/>
          <w:lang w:val="zh-CN"/>
        </w:rPr>
        <w:t>____m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场地出入口到达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小学的</w:t>
      </w:r>
      <w:r>
        <w:rPr>
          <w:rFonts w:hint="eastAsia" w:eastAsiaTheme="minorEastAsia"/>
          <w:lang w:val="zh-CN"/>
        </w:rPr>
        <w:t>步行距离</w:t>
      </w:r>
      <w:r>
        <w:rPr>
          <w:rFonts w:eastAsiaTheme="minorEastAsia"/>
          <w:lang w:val="zh-CN"/>
        </w:rPr>
        <w:t>____m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场地出入口到达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中学的</w:t>
      </w:r>
      <w:r>
        <w:rPr>
          <w:rFonts w:hint="eastAsia" w:eastAsiaTheme="minorEastAsia"/>
          <w:lang w:val="zh-CN"/>
        </w:rPr>
        <w:t>步行距离</w:t>
      </w:r>
      <w:r>
        <w:rPr>
          <w:rFonts w:eastAsiaTheme="minorEastAsia"/>
          <w:lang w:val="zh-CN"/>
        </w:rPr>
        <w:t>____m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场地出入口到达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医院的</w:t>
      </w:r>
      <w:r>
        <w:rPr>
          <w:rFonts w:hint="eastAsia" w:eastAsiaTheme="minorEastAsia"/>
          <w:lang w:val="zh-CN"/>
        </w:rPr>
        <w:t>步行距离</w:t>
      </w:r>
      <w:r>
        <w:rPr>
          <w:rFonts w:eastAsiaTheme="minorEastAsia"/>
          <w:lang w:val="zh-CN"/>
        </w:rPr>
        <w:t>____m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场地出入口到达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群众文化活动设施的</w:t>
      </w:r>
      <w:r>
        <w:rPr>
          <w:rFonts w:hint="eastAsia" w:eastAsiaTheme="minorEastAsia"/>
          <w:lang w:val="zh-CN"/>
        </w:rPr>
        <w:t>步行距离</w:t>
      </w:r>
      <w:r>
        <w:rPr>
          <w:rFonts w:eastAsiaTheme="minorEastAsia"/>
          <w:lang w:val="zh-CN"/>
        </w:rPr>
        <w:t>____m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场地出入口到达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老年人日间照料设施的</w:t>
      </w:r>
      <w:r>
        <w:rPr>
          <w:rFonts w:hint="eastAsia" w:eastAsiaTheme="minorEastAsia"/>
          <w:lang w:val="zh-CN"/>
        </w:rPr>
        <w:t>步行距离</w:t>
      </w:r>
      <w:r>
        <w:rPr>
          <w:rFonts w:eastAsiaTheme="minorEastAsia"/>
          <w:lang w:val="zh-CN"/>
        </w:rPr>
        <w:t>____m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场地周边 500m 范围内具有商业服务设施的种类</w:t>
      </w:r>
      <w:r>
        <w:rPr>
          <w:rFonts w:hint="eastAsia" w:eastAsiaTheme="minorEastAsia"/>
          <w:lang w:val="zh-CN"/>
        </w:rPr>
        <w:t>:</w:t>
      </w:r>
      <w:r>
        <w:rPr>
          <w:rFonts w:eastAsiaTheme="minorEastAsia"/>
          <w:lang w:val="zh-CN"/>
        </w:rPr>
        <w:t>___</w:t>
      </w:r>
      <w:r>
        <w:rPr>
          <w:rFonts w:hint="eastAsia" w:eastAsiaTheme="minorEastAsia"/>
          <w:lang w:val="zh-CN"/>
        </w:rPr>
        <w:t>种</w:t>
      </w:r>
    </w:p>
    <w:p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hint="eastAsia" w:eastAsiaTheme="minorEastAsia"/>
            <w:sz w:val="28"/>
          </w:rPr>
          <w:id w:val="7651933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kern w:val="0"/>
        </w:rPr>
        <w:t>公共建筑</w:t>
      </w:r>
    </w:p>
    <w:p>
      <w:pPr>
        <w:tabs>
          <w:tab w:val="left" w:pos="2702"/>
        </w:tabs>
        <w:spacing w:line="288" w:lineRule="auto"/>
        <w:rPr>
          <w:rFonts w:hint="eastAsia" w:eastAsiaTheme="minorEastAsia"/>
          <w:lang w:val="zh-CN" w:eastAsia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建筑内兼容面向社会的公共服务功能的种类</w:t>
      </w:r>
      <w:r>
        <w:rPr>
          <w:rFonts w:hint="eastAsia" w:eastAsiaTheme="minorEastAsia"/>
          <w:lang w:val="zh-CN"/>
        </w:rPr>
        <w:t>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2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zh-CN"/>
        </w:rPr>
        <w:t>种</w:t>
      </w:r>
    </w:p>
    <w:p>
      <w:pPr>
        <w:tabs>
          <w:tab w:val="left" w:pos="2702"/>
        </w:tabs>
        <w:spacing w:line="288" w:lineRule="auto"/>
        <w:rPr>
          <w:rFonts w:hint="eastAsia" w:eastAsiaTheme="minorEastAsia"/>
          <w:bCs/>
          <w:lang w:val="zh-CN" w:eastAsia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建筑是否向社会公众提供开放的公共活动空间：</w:t>
      </w:r>
      <w:sdt>
        <w:sdtPr>
          <w:rPr>
            <w:rFonts w:hint="eastAsia" w:eastAsiaTheme="minorEastAsia"/>
            <w:sz w:val="28"/>
          </w:rPr>
          <w:id w:val="12334271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color w:val="000000"/>
          <w:kern w:val="0"/>
          <w:sz w:val="22"/>
          <w:szCs w:val="22"/>
          <w:lang w:val="en-US" w:eastAsia="zh-CN"/>
        </w:rPr>
        <w:t>是</w:t>
      </w:r>
      <w:r>
        <w:rPr>
          <w:rFonts w:hint="eastAsia" w:eastAsiaTheme="minorEastAsia"/>
          <w:bCs/>
          <w:lang w:val="zh-CN"/>
        </w:rPr>
        <w:t xml:space="preserve"> </w:t>
      </w:r>
      <w:sdt>
        <w:sdtPr>
          <w:rPr>
            <w:rFonts w:hint="eastAsia" w:eastAsiaTheme="minorEastAsia"/>
            <w:sz w:val="28"/>
          </w:rPr>
          <w:id w:val="7104557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bCs/>
          <w:lang w:val="zh-CN"/>
        </w:rPr>
        <w:t>否</w:t>
      </w:r>
    </w:p>
    <w:p>
      <w:pPr>
        <w:tabs>
          <w:tab w:val="left" w:pos="2702"/>
        </w:tabs>
        <w:spacing w:line="288" w:lineRule="auto"/>
        <w:rPr>
          <w:rFonts w:cs="宋体" w:eastAsiaTheme="minorEastAsia"/>
          <w:color w:val="000000"/>
          <w:kern w:val="0"/>
          <w:sz w:val="22"/>
          <w:szCs w:val="22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电动汽车充电桩的车位数占总车位数的比例</w:t>
      </w:r>
      <w:r>
        <w:rPr>
          <w:rFonts w:hint="eastAsia" w:eastAsiaTheme="minorEastAsia"/>
          <w:lang w:val="zh-CN"/>
        </w:rPr>
        <w:t>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10.2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zh-CN"/>
        </w:rPr>
        <w:t>%</w:t>
      </w:r>
    </w:p>
    <w:p>
      <w:pPr>
        <w:tabs>
          <w:tab w:val="left" w:pos="2702"/>
        </w:tabs>
        <w:spacing w:line="288" w:lineRule="auto"/>
        <w:rPr>
          <w:rFonts w:hint="eastAsia" w:eastAsiaTheme="minorEastAsia"/>
          <w:bCs/>
          <w:lang w:val="zh-CN" w:eastAsia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周边 500m 范围内是否设有社会公共停车场（库）：</w:t>
      </w:r>
      <w:sdt>
        <w:sdtPr>
          <w:rPr>
            <w:rFonts w:hint="eastAsia" w:eastAsiaTheme="minorEastAsia"/>
            <w:sz w:val="28"/>
          </w:rPr>
          <w:id w:val="97642408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bCs/>
          <w:lang w:val="zh-CN"/>
        </w:rPr>
        <w:t xml:space="preserve">是 </w:t>
      </w:r>
      <w:sdt>
        <w:sdtPr>
          <w:rPr>
            <w:rFonts w:hint="eastAsia" w:eastAsiaTheme="minorEastAsia"/>
            <w:sz w:val="28"/>
          </w:rPr>
          <w:id w:val="12334271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bCs/>
          <w:lang w:val="zh-CN"/>
        </w:rPr>
        <w:t>否</w:t>
      </w:r>
    </w:p>
    <w:p>
      <w:pPr>
        <w:tabs>
          <w:tab w:val="left" w:pos="2702"/>
        </w:tabs>
        <w:spacing w:line="288" w:lineRule="auto"/>
        <w:rPr>
          <w:rFonts w:eastAsiaTheme="minorEastAsia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场地不封闭或场地内步行公共通道是否向社会开放：</w:t>
      </w:r>
      <w:sdt>
        <w:sdtPr>
          <w:rPr>
            <w:rFonts w:hint="eastAsia" w:eastAsiaTheme="minorEastAsia"/>
            <w:sz w:val="28"/>
          </w:rPr>
          <w:id w:val="31392097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bCs/>
          <w:lang w:val="zh-CN"/>
        </w:rPr>
        <w:t xml:space="preserve">是 </w:t>
      </w:r>
      <w:sdt>
        <w:sdtPr>
          <w:rPr>
            <w:rFonts w:hint="eastAsia" w:eastAsiaTheme="minorEastAsia"/>
            <w:sz w:val="28"/>
          </w:rPr>
          <w:id w:val="18280180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bCs/>
          <w:lang w:val="zh-CN"/>
        </w:rPr>
        <w:t>否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9"/>
        <w:gridCol w:w="3591"/>
        <w:gridCol w:w="1185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公共服务设施布局图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公共服务位置标识图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应标明公共服务设施的使用功能、相互设施之间的距离、高度等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设施向社会共享的管理办法、实施方案、使用说明、工作记录等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应明确公共服务设施向社会共享的时间方式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公共服务设施布局图</w:t>
            </w: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8C5820"/>
    <w:multiLevelType w:val="multilevel"/>
    <w:tmpl w:val="6A8C582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1A6BD0"/>
    <w:rsid w:val="00171C93"/>
    <w:rsid w:val="001A6BD0"/>
    <w:rsid w:val="00246946"/>
    <w:rsid w:val="00307A6B"/>
    <w:rsid w:val="003B64F9"/>
    <w:rsid w:val="004D1AF6"/>
    <w:rsid w:val="004E4C16"/>
    <w:rsid w:val="00686838"/>
    <w:rsid w:val="00695411"/>
    <w:rsid w:val="006D4B25"/>
    <w:rsid w:val="006E10F9"/>
    <w:rsid w:val="006E2A76"/>
    <w:rsid w:val="00791697"/>
    <w:rsid w:val="007C7086"/>
    <w:rsid w:val="007F5A66"/>
    <w:rsid w:val="00A45F00"/>
    <w:rsid w:val="00F45639"/>
    <w:rsid w:val="00F75DFA"/>
    <w:rsid w:val="00FE0D54"/>
    <w:rsid w:val="07174CE0"/>
    <w:rsid w:val="11B53654"/>
    <w:rsid w:val="1ADC289C"/>
    <w:rsid w:val="77E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12"/>
    <w:qFormat/>
    <w:uiPriority w:val="0"/>
    <w:pPr>
      <w:outlineLvl w:val="2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1032</Characters>
  <Lines>8</Lines>
  <Paragraphs>2</Paragraphs>
  <TotalTime>0</TotalTime>
  <ScaleCrop>false</ScaleCrop>
  <LinksUpToDate>false</LinksUpToDate>
  <CharactersWithSpaces>1211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2020-06-04T02:14:00Z</dcterms:created>
  <dc:creator>dongYP</dc:creator>
  <cp:lastModifiedBy>景午午</cp:lastModifiedBy>
  <dcterms:modified xsi:type="dcterms:W3CDTF">2023-11-24T09:05:40Z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6BB836518DAD421C9E19BEEEF948018A_12</vt:lpwstr>
  </property>
</Properties>
</file>