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7.2.2 </w:t>
      </w:r>
      <w:r>
        <w:rPr>
          <w:rFonts w:hint="eastAsia" w:ascii="Times New Roman" w:hAnsi="Times New Roman" w:eastAsiaTheme="minorEastAsia"/>
        </w:rPr>
        <w:t>合理开发利用地下空间</w:t>
      </w:r>
      <w:r>
        <w:rPr>
          <w:rFonts w:ascii="Times New Roman" w:hAnsi="Times New Roman" w:eastAsiaTheme="minorEastAsia"/>
        </w:rPr>
        <w:t>。</w:t>
      </w:r>
      <w:r>
        <w:rPr>
          <w:rFonts w:hint="eastAsia" w:ascii="Times New Roman" w:hAnsi="Times New Roman" w:eastAsiaTheme="minorEastAsia"/>
        </w:rPr>
        <w:t>（总分12分）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p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sz w:val="28"/>
          </w:rPr>
          <w:id w:val="-2197509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kern w:val="0"/>
        </w:rPr>
        <w:t>住宅建筑</w:t>
      </w:r>
    </w:p>
    <w:tbl>
      <w:tblPr>
        <w:tblStyle w:val="7"/>
        <w:tblW w:w="8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260"/>
        <w:gridCol w:w="160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地下空间开发利用指标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地下建筑面积与地上建筑面积的比率Rr、地下一层建筑面积与总用地面积的比率Rp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5%≤Rr＜20%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Rr≥20%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Rr≥35%且Rp＜60%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before="100" w:line="288" w:lineRule="auto"/>
        <w:rPr>
          <w:rFonts w:eastAsiaTheme="minorEastAsia"/>
          <w:b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12900163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lang w:val="zh-CN"/>
        </w:rPr>
        <w:t>公共建筑</w:t>
      </w:r>
    </w:p>
    <w:tbl>
      <w:tblPr>
        <w:tblStyle w:val="7"/>
        <w:tblW w:w="83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260"/>
        <w:gridCol w:w="1600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地下空间开发利用指标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地下建筑面积与总用地面积的比率Rp1、地下一层建筑面积与总用地面积的比率Rp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Rp1≥0.5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Rp1≥0.7且Rp＜70%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Rp1≥1.0且Rp＜60%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spacing w:before="100" w:line="288" w:lineRule="auto"/>
        <w:rPr>
          <w:rFonts w:eastAsiaTheme="minorEastAsia"/>
          <w:b/>
          <w:bCs/>
          <w:lang w:val="zh-CN"/>
        </w:rPr>
      </w:pP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szCs w:val="21"/>
          <w:lang w:val="zh-CN"/>
        </w:rPr>
        <w:t>住宅建筑</w:t>
      </w:r>
    </w:p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地下建筑面积与地上建筑面积的比率Rr</w:t>
      </w:r>
    </w:p>
    <w:p>
      <w:pPr>
        <w:tabs>
          <w:tab w:val="left" w:pos="2702"/>
        </w:tabs>
        <w:spacing w:line="288" w:lineRule="auto"/>
        <w:rPr>
          <w:rFonts w:eastAsiaTheme="minorEastAsia"/>
          <w:vertAlign w:val="superscript"/>
          <w:lang w:val="zh-CN"/>
        </w:rPr>
      </w:pPr>
      <w:r>
        <w:rPr>
          <w:rFonts w:hint="eastAsia" w:eastAsiaTheme="minorEastAsia"/>
          <w:lang w:val="zh-CN"/>
        </w:rPr>
        <w:t>地下建筑面积：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地上建筑面积：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bCs/>
          <w:szCs w:val="21"/>
        </w:rPr>
        <w:t>地下建筑面积与地上建筑面积的比率</w:t>
      </w:r>
      <w:r>
        <w:rPr>
          <w:rFonts w:hint="eastAsia" w:eastAsiaTheme="minorEastAsia"/>
          <w:lang w:val="zh-CN"/>
        </w:rPr>
        <w:t>为（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Rr</w:t>
      </w:r>
      <w:r>
        <w:rPr>
          <w:rFonts w:hint="eastAsia" w:eastAsiaTheme="minorEastAsia"/>
          <w:lang w:val="zh-CN"/>
        </w:rPr>
        <w:t>）：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地下一层建筑面积与总用地面积的比率（Rp）：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 xml:space="preserve"> %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地下空间主要功能为：</w:t>
      </w:r>
    </w:p>
    <w:p>
      <w:pPr>
        <w:spacing w:before="100"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hint="eastAsia" w:eastAsiaTheme="minorEastAsia"/>
            <w:sz w:val="28"/>
          </w:rPr>
          <w:id w:val="-161088942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eastAsiaTheme="minorEastAsia"/>
          <w:sz w:val="28"/>
        </w:rPr>
        <w:t xml:space="preserve"> </w:t>
      </w:r>
      <w:r>
        <w:rPr>
          <w:rFonts w:hint="eastAsia" w:eastAsiaTheme="minorEastAsia"/>
          <w:b/>
          <w:bCs/>
          <w:szCs w:val="21"/>
          <w:lang w:val="zh-CN"/>
        </w:rPr>
        <w:t>公共建筑</w:t>
      </w:r>
    </w:p>
    <w:p>
      <w:pPr>
        <w:pStyle w:val="17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公共建筑地下空间利用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地下建筑面积：</w:t>
      </w:r>
      <w:r>
        <w:rPr>
          <w:rFonts w:hint="eastAsia" w:eastAsiaTheme="minorEastAsia"/>
          <w:u w:val="single"/>
          <w:lang w:val="en-US" w:eastAsia="zh-CN"/>
        </w:rPr>
        <w:t>4907.39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  <w:r>
        <w:rPr>
          <w:rFonts w:hint="eastAsia" w:eastAsiaTheme="minorEastAsia"/>
          <w:bCs/>
          <w:szCs w:val="21"/>
        </w:rPr>
        <w:t>总用地面积</w:t>
      </w:r>
      <w:r>
        <w:rPr>
          <w:rFonts w:hint="eastAsia" w:eastAsiaTheme="minorEastAsia"/>
          <w:lang w:val="zh-CN"/>
        </w:rPr>
        <w:t>：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en-US" w:eastAsia="zh-CN"/>
        </w:rPr>
        <w:t>263417</w:t>
      </w:r>
      <w:r>
        <w:rPr>
          <w:rFonts w:eastAsiaTheme="minorEastAsia"/>
          <w:lang w:val="zh-CN"/>
        </w:rPr>
        <w:t>_m</w:t>
      </w:r>
      <w:r>
        <w:rPr>
          <w:rFonts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bCs/>
          <w:szCs w:val="21"/>
        </w:rPr>
        <w:t>地下建筑面积与总用地面积的比率（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Rp1</w:t>
      </w:r>
      <w:r>
        <w:rPr>
          <w:rFonts w:hint="eastAsia" w:eastAsiaTheme="minorEastAsia"/>
          <w:bCs/>
          <w:szCs w:val="21"/>
        </w:rPr>
        <w:t>）</w:t>
      </w:r>
      <w:r>
        <w:rPr>
          <w:rFonts w:hint="eastAsia" w:eastAsiaTheme="minorEastAsia"/>
          <w:lang w:val="zh-CN"/>
        </w:rPr>
        <w:t>为：</w:t>
      </w:r>
      <w:r>
        <w:rPr>
          <w:rFonts w:hint="eastAsia" w:eastAsiaTheme="minorEastAsia"/>
          <w:u w:val="single"/>
          <w:lang w:val="en-US" w:eastAsia="zh-CN"/>
        </w:rPr>
        <w:t>0.19</w:t>
      </w:r>
      <w:r>
        <w:rPr>
          <w:rFonts w:eastAsiaTheme="minorEastAsia"/>
          <w:lang w:val="zh-CN"/>
        </w:rPr>
        <w:t>%</w:t>
      </w:r>
    </w:p>
    <w:p>
      <w:pPr>
        <w:tabs>
          <w:tab w:val="left" w:pos="2702"/>
        </w:tabs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eastAsiaTheme="minorEastAsia"/>
          <w:lang w:val="zh-CN"/>
        </w:rPr>
        <w:t>地下空间主要功能为：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en-US" w:eastAsia="zh-CN"/>
        </w:rPr>
        <w:t>地库与设备用房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tabs>
          <w:tab w:val="left" w:pos="2702"/>
        </w:tabs>
        <w:spacing w:line="288" w:lineRule="auto"/>
        <w:rPr>
          <w:rFonts w:eastAsiaTheme="minorEastAsia"/>
          <w:vertAlign w:val="superscript"/>
          <w:lang w:val="zh-CN"/>
        </w:rPr>
      </w:pPr>
      <w:r>
        <w:rPr>
          <w:rFonts w:hint="eastAsia" w:eastAsiaTheme="minorEastAsia"/>
          <w:bCs/>
          <w:szCs w:val="21"/>
        </w:rPr>
        <w:t>地下一层建筑面积</w:t>
      </w:r>
      <w:r>
        <w:rPr>
          <w:rFonts w:hint="eastAsia" w:eastAsiaTheme="minorEastAsia"/>
          <w:lang w:val="zh-CN"/>
        </w:rPr>
        <w:t>：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  <w:u w:val="single"/>
          <w:lang w:val="en-US" w:eastAsia="zh-CN"/>
        </w:rPr>
        <w:t>4907.39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</w:t>
      </w:r>
      <w:r>
        <w:rPr>
          <w:rFonts w:eastAsiaTheme="minorEastAsia"/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地下一层建筑面积与总用地面积的比率（</w:t>
      </w:r>
      <w:r>
        <w:rPr>
          <w:rFonts w:hint="eastAsia" w:cs="宋体" w:eastAsiaTheme="minorEastAsia"/>
          <w:color w:val="000000"/>
          <w:kern w:val="0"/>
          <w:sz w:val="22"/>
          <w:szCs w:val="22"/>
        </w:rPr>
        <w:t>Rp</w:t>
      </w:r>
      <w:r>
        <w:rPr>
          <w:rFonts w:hint="eastAsia" w:eastAsiaTheme="minorEastAsia"/>
          <w:lang w:val="zh-CN"/>
        </w:rPr>
        <w:t>）为：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en-US" w:eastAsia="zh-CN"/>
        </w:rPr>
        <w:t>0.19</w:t>
      </w:r>
      <w:r>
        <w:rPr>
          <w:rFonts w:eastAsiaTheme="minorEastAsia"/>
          <w:lang w:val="zh-CN"/>
        </w:rPr>
        <w:t>%</w:t>
      </w:r>
    </w:p>
    <w:p>
      <w:pPr>
        <w:pStyle w:val="15"/>
        <w:spacing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hint="eastAsia" w:eastAsiaTheme="minorEastAsia"/>
          <w:sz w:val="21"/>
          <w:szCs w:val="21"/>
        </w:rPr>
        <w:t>简要说明地下空间开发利用的设计说明：包括该建筑的场地区位、地质条件、地下空间功能分区以及地下空间开发利用的合理性等简要进行阐述。（</w:t>
      </w:r>
      <w:r>
        <w:rPr>
          <w:rFonts w:eastAsiaTheme="minorEastAsia"/>
          <w:sz w:val="21"/>
          <w:szCs w:val="21"/>
        </w:rPr>
        <w:t>200</w:t>
      </w:r>
      <w:r>
        <w:rPr>
          <w:rFonts w:hint="eastAsia" w:eastAsiaTheme="minorEastAsia"/>
          <w:sz w:val="21"/>
          <w:szCs w:val="21"/>
        </w:rPr>
        <w:t>字以内）</w:t>
      </w:r>
    </w:p>
    <w:tbl>
      <w:tblPr>
        <w:tblStyle w:val="7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62" w:type="dxa"/>
          </w:tcPr>
          <w:p>
            <w:pPr>
              <w:pStyle w:val="16"/>
              <w:spacing w:line="288" w:lineRule="auto"/>
              <w:ind w:firstLine="420" w:firstLineChars="200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1#行政综合楼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地下为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地下车库、设备用房，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节约土地资源。</w:t>
            </w:r>
          </w:p>
          <w:p>
            <w:pPr>
              <w:pStyle w:val="16"/>
              <w:spacing w:line="288" w:lineRule="auto"/>
              <w:ind w:firstLine="420" w:firstLineChars="200"/>
              <w:jc w:val="both"/>
              <w:outlineLvl w:val="8"/>
              <w:rPr>
                <w:rFonts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本项目位于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翼城县唐兴镇古城村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范围内。东至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新华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路，西至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绛源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路，南至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浍滨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道，北至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原校区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。本项目地下一层建筑面积为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4907.39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m2，主要建筑功能为车库、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  <w:lang w:val="en-US" w:eastAsia="zh-CN"/>
              </w:rPr>
              <w:t>设备用房</w:t>
            </w:r>
            <w:r>
              <w:rPr>
                <w:rFonts w:hint="eastAsia" w:ascii="Times New Roman" w:cs="Times New Roman" w:eastAsiaTheme="minorEastAsia"/>
                <w:bCs/>
                <w:color w:val="auto"/>
                <w:kern w:val="2"/>
                <w:sz w:val="21"/>
                <w:szCs w:val="21"/>
              </w:rPr>
              <w:t>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76"/>
        <w:gridCol w:w="4523"/>
        <w:gridCol w:w="119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523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3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应包括总建筑面积、地上建筑面积、地下建筑面积等技术经济指标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 xml:space="preserve">建筑平面图 </w:t>
            </w:r>
          </w:p>
        </w:tc>
        <w:tc>
          <w:tcPr>
            <w:tcW w:w="452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建筑地下平面图，应体现地下空间功能分区及面积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地下空间开发利用计算书</w:t>
            </w:r>
          </w:p>
        </w:tc>
        <w:tc>
          <w:tcPr>
            <w:tcW w:w="4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地下一层建筑面积与总用地面积的比率Rp2计算说明（指标要求与自评一致）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应包括地下建筑面积与地上建筑面积比的计算过程及说明（指标要求与自评一致）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住宅建筑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应包括地下建筑面积与总用地面积之比的计算过程及说明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公共建筑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建筑总平面图、建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筑平面图</w:t>
            </w: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0136D"/>
    <w:multiLevelType w:val="multilevel"/>
    <w:tmpl w:val="0FB0136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2B2E11"/>
    <w:rsid w:val="000D1A2C"/>
    <w:rsid w:val="002B2E11"/>
    <w:rsid w:val="00417538"/>
    <w:rsid w:val="00454495"/>
    <w:rsid w:val="004C238E"/>
    <w:rsid w:val="005C0306"/>
    <w:rsid w:val="006D1B2E"/>
    <w:rsid w:val="006E2A76"/>
    <w:rsid w:val="00711DB2"/>
    <w:rsid w:val="008C0FAD"/>
    <w:rsid w:val="009668AE"/>
    <w:rsid w:val="009C4D04"/>
    <w:rsid w:val="009D5727"/>
    <w:rsid w:val="00B74339"/>
    <w:rsid w:val="00BB74E6"/>
    <w:rsid w:val="00CB0724"/>
    <w:rsid w:val="00D65D8E"/>
    <w:rsid w:val="00E323FB"/>
    <w:rsid w:val="00ED003F"/>
    <w:rsid w:val="00F66D4A"/>
    <w:rsid w:val="047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979</Characters>
  <Lines>8</Lines>
  <Paragraphs>2</Paragraphs>
  <TotalTime>21</TotalTime>
  <ScaleCrop>false</ScaleCrop>
  <LinksUpToDate>false</LinksUpToDate>
  <CharactersWithSpaces>1010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2020-06-04T02:21:00Z</dcterms:created>
  <dc:creator>dongYP</dc:creator>
  <cp:lastModifiedBy>BYX</cp:lastModifiedBy>
  <dcterms:modified xsi:type="dcterms:W3CDTF">2023-11-24T11:42:28Z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D95B4E9669A040C281FFEEC764A04695_12</vt:lpwstr>
  </property>
</Properties>
</file>