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21"/>
      <w:r>
        <w:rPr>
          <w:rFonts w:hint="eastAsia" w:ascii="Times New Roman" w:hAnsi="Times New Roman" w:cs="宋体" w:eastAsiaTheme="minorEastAsia"/>
        </w:rPr>
        <w:t>II</w:t>
      </w:r>
      <w:r>
        <w:rPr>
          <w:rFonts w:hint="eastAsia" w:ascii="Times New Roman" w:hAnsi="Times New Roman" w:eastAsiaTheme="minorEastAsia"/>
        </w:rPr>
        <w:t>室外物理环境</w:t>
      </w:r>
      <w:bookmarkEnd w:id="0"/>
    </w:p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8.2.6场地内的环境噪声优于现行国家标准《声环境质量标准》GB 3096 的要求。（总分10分）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211"/>
        <w:gridCol w:w="1134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环境噪声值大于 2 类声环境功能区标准限值，且小于或等于 3 类声环境功能区标准限值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环境噪声值小于或等于 2 类声环境功能区标准限值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场地噪声：</w:t>
      </w:r>
    </w:p>
    <w:p>
      <w:pPr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eastAsiaTheme="minorEastAsia"/>
          <w:lang w:val="zh-CN"/>
        </w:rPr>
        <w:t>场地位于《声环境质量标准》中类</w:t>
      </w:r>
      <w:r>
        <w:rPr>
          <w:rFonts w:hint="eastAsia" w:eastAsiaTheme="minorEastAsia"/>
          <w:bCs/>
        </w:rPr>
        <w:t>声环境功能区：</w:t>
      </w:r>
    </w:p>
    <w:p>
      <w:pPr>
        <w:spacing w:before="100" w:line="288" w:lineRule="auto"/>
        <w:jc w:val="right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环境噪声检测情况</w:t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>单位：</w:t>
      </w:r>
      <w:r>
        <w:rPr>
          <w:rFonts w:eastAsiaTheme="minorEastAsia"/>
          <w:lang w:val="zh-CN"/>
        </w:rPr>
        <w:t>dB</w:t>
      </w:r>
      <w:r>
        <w:rPr>
          <w:rFonts w:hint="eastAsia" w:eastAsiaTheme="minorEastAsia"/>
          <w:lang w:val="zh-CN"/>
        </w:rPr>
        <w:t>（</w:t>
      </w:r>
      <w:r>
        <w:rPr>
          <w:rFonts w:eastAsiaTheme="minorEastAsia"/>
          <w:lang w:val="zh-CN"/>
        </w:rPr>
        <w:t>A</w:t>
      </w:r>
      <w:r>
        <w:rPr>
          <w:rFonts w:hint="eastAsia" w:eastAsiaTheme="minorEastAsia"/>
          <w:lang w:val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51"/>
        <w:gridCol w:w="1834"/>
        <w:gridCol w:w="1214"/>
        <w:gridCol w:w="174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监测点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环境噪声标准值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环境噪声测试值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昼间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夜间</w:t>
            </w: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昼间</w:t>
            </w: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1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3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4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</w:tbl>
    <w:p>
      <w:pPr>
        <w:pStyle w:val="15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简要说明建筑场地周围噪声分布状况，如果拟建噪声敏感建筑不能避免临近交通干线，或不能远离固定的设备噪声源时，说明降噪措施。（</w:t>
      </w:r>
      <w:r>
        <w:rPr>
          <w:rFonts w:eastAsiaTheme="minorEastAsia"/>
          <w:sz w:val="21"/>
          <w:szCs w:val="21"/>
        </w:rPr>
        <w:t>200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8522" w:type="dxa"/>
          </w:tcPr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pStyle w:val="16"/>
              <w:spacing w:line="288" w:lineRule="auto"/>
              <w:ind w:firstLine="420" w:firstLineChars="200"/>
              <w:jc w:val="both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  <w:p>
            <w:pPr>
              <w:pStyle w:val="16"/>
              <w:spacing w:line="288" w:lineRule="auto"/>
              <w:ind w:firstLine="420" w:firstLineChars="200"/>
              <w:jc w:val="both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场地噪声主要为交通噪声以及设备噪声，校园内道路设有减速路拱，将车速限值在20km/h以内，此外，应设置禁止鸣笛提示牌。在加强车辆管理、落实上述环保措施的前提下，本项目交通噪声不会对周围环境产生明显影响，项目换热站、太阳能热水泵房、消防水泵房设置在地下室、变压器、热回收新风机组设置在二层设备间内，选用低噪声设备、安装消声装置，设备加装防振软垫等设施，各设备间四壁隔墙、顶板、门窗等都做隔声处理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983"/>
        <w:gridCol w:w="3614"/>
        <w:gridCol w:w="1191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景观园林总平面图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规划验收报告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环评报告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现场噪声检测的测点布置、检测数据和噪声预测分析的相关内容。如果环评中没有提及上述内容，则需提供：1）噪声影响评估报告（应包括场地噪声现状检测数据，如上位规划或环境评价报告对项目的场地噪声有明确要求的，应提供相关证明材料；如没有，应按照《声环境质量标准》对不同声环境功能区的场地噪声等级要求进行评价和控制）</w:t>
            </w:r>
          </w:p>
        </w:tc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2）噪声预测分析报告（应包括项目运行后噪声预测情况）。若上述报告书（表等）中的环境噪声测试值或预测值比标准规定值高，需提供降低噪声的措施后进行模拟计算，满足标准规定值。并提供噪声模拟计算文件及报告（应包括采取相关措施后场地噪声的计算值）</w:t>
            </w:r>
          </w:p>
        </w:tc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室外噪声模拟分析报告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室外声环境优化报告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场地交通组织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道路声屏障、低噪声路面等降噪施工图纸文件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场地环境噪声检测报告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应包括竣工使用后现场环境噪声的检测内容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室内噪声报告书</w:t>
            </w:r>
            <w:bookmarkStart w:id="1" w:name="_GoBack"/>
            <w:bookmarkEnd w:id="1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5F0904"/>
    <w:multiLevelType w:val="multilevel"/>
    <w:tmpl w:val="3A5F09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YjY4NzNiMTkxMGNmM2E1YjIxYjk2OTZkZTAwYTAifQ=="/>
  </w:docVars>
  <w:rsids>
    <w:rsidRoot w:val="00603AA3"/>
    <w:rsid w:val="0020319A"/>
    <w:rsid w:val="00405120"/>
    <w:rsid w:val="005A6970"/>
    <w:rsid w:val="00603AA3"/>
    <w:rsid w:val="006E2A76"/>
    <w:rsid w:val="007619C1"/>
    <w:rsid w:val="00846EB9"/>
    <w:rsid w:val="008B6F89"/>
    <w:rsid w:val="00972541"/>
    <w:rsid w:val="009C2C07"/>
    <w:rsid w:val="00B77DC9"/>
    <w:rsid w:val="00D468B3"/>
    <w:rsid w:val="00D67049"/>
    <w:rsid w:val="00D836FC"/>
    <w:rsid w:val="00DE59C7"/>
    <w:rsid w:val="00E80EF2"/>
    <w:rsid w:val="21FA2B48"/>
    <w:rsid w:val="704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4">
    <w:name w:val="heading 3"/>
    <w:basedOn w:val="3"/>
    <w:next w:val="1"/>
    <w:link w:val="11"/>
    <w:qFormat/>
    <w:uiPriority w:val="0"/>
    <w:pPr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basedOn w:val="9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1125</Characters>
  <Lines>9</Lines>
  <Paragraphs>2</Paragraphs>
  <TotalTime>13</TotalTime>
  <ScaleCrop>false</ScaleCrop>
  <LinksUpToDate>false</LinksUpToDate>
  <CharactersWithSpaces>1146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2020-06-04T02:30:00Z</dcterms:created>
  <dc:creator>dongYP</dc:creator>
  <cp:lastModifiedBy>小怪兽゛</cp:lastModifiedBy>
  <dcterms:modified xsi:type="dcterms:W3CDTF">2023-11-24T12:22:14Z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F49E96B43DC24662B43E7CB9DE52A463_12</vt:lpwstr>
  </property>
</Properties>
</file>