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88" w:lineRule="auto"/>
        <w:jc w:val="center"/>
        <w:rPr>
          <w:rFonts w:ascii="Times New Roman" w:hAnsi="Times New Roman" w:eastAsiaTheme="minorEastAsia"/>
        </w:rPr>
      </w:pPr>
      <w:bookmarkStart w:id="0" w:name="_Toc14261614"/>
      <w:r>
        <w:rPr>
          <w:rFonts w:hint="eastAsia" w:ascii="Times New Roman" w:hAnsi="Times New Roman" w:eastAsiaTheme="minorEastAsia"/>
        </w:rPr>
        <w:t>II</w:t>
      </w:r>
      <w:r>
        <w:rPr>
          <w:rFonts w:ascii="Times New Roman" w:hAnsi="Times New Roman" w:eastAsiaTheme="minorEastAsia"/>
        </w:rPr>
        <w:t>节能与能源利用</w:t>
      </w:r>
      <w:bookmarkEnd w:id="0"/>
    </w:p>
    <w:p>
      <w:pPr>
        <w:pStyle w:val="4"/>
        <w:spacing w:line="288" w:lineRule="auto"/>
        <w:rPr>
          <w:rFonts w:ascii="Times New Roman" w:hAnsi="Times New Roman" w:eastAsiaTheme="minorEastAsia"/>
        </w:rPr>
      </w:pPr>
      <w:r>
        <w:rPr>
          <w:rFonts w:ascii="Times New Roman" w:hAnsi="Times New Roman" w:eastAsiaTheme="minorEastAsia"/>
        </w:rPr>
        <w:t>7.2.</w:t>
      </w:r>
      <w:r>
        <w:rPr>
          <w:rFonts w:hint="eastAsia" w:ascii="Times New Roman" w:hAnsi="Times New Roman" w:eastAsiaTheme="minorEastAsia"/>
        </w:rPr>
        <w:t>4优化建筑围护结构的热工性能</w:t>
      </w:r>
      <w:r>
        <w:rPr>
          <w:rFonts w:ascii="Times New Roman" w:hAnsi="Times New Roman" w:eastAsiaTheme="minorEastAsia"/>
        </w:rPr>
        <w:t>。</w:t>
      </w:r>
      <w:r>
        <w:rPr>
          <w:rFonts w:hint="eastAsia" w:ascii="Times New Roman" w:hAnsi="Times New Roman" w:eastAsiaTheme="minorEastAsia"/>
        </w:rPr>
        <w:t>（总分15分）</w:t>
      </w:r>
    </w:p>
    <w:p>
      <w:pPr>
        <w:numPr>
          <w:ilvl w:val="0"/>
          <w:numId w:val="1"/>
        </w:numPr>
        <w:spacing w:line="288" w:lineRule="auto"/>
        <w:rPr>
          <w:rFonts w:cs="宋体" w:eastAsiaTheme="minorEastAsia"/>
          <w:b/>
          <w:bCs/>
          <w:sz w:val="24"/>
          <w:lang w:val="zh-CN"/>
        </w:rPr>
      </w:pPr>
      <w:r>
        <w:rPr>
          <w:rFonts w:hint="eastAsia" w:cs="宋体" w:eastAsiaTheme="minorEastAsia"/>
          <w:b/>
          <w:bCs/>
          <w:sz w:val="24"/>
          <w:lang w:val="zh-CN"/>
        </w:rPr>
        <w:t>得分自评</w:t>
      </w:r>
    </w:p>
    <w:tbl>
      <w:tblPr>
        <w:tblStyle w:val="7"/>
        <w:tblW w:w="8381" w:type="dxa"/>
        <w:jc w:val="center"/>
        <w:tblLayout w:type="autofit"/>
        <w:tblCellMar>
          <w:top w:w="0" w:type="dxa"/>
          <w:left w:w="108" w:type="dxa"/>
          <w:bottom w:w="0" w:type="dxa"/>
          <w:right w:w="108" w:type="dxa"/>
        </w:tblCellMar>
      </w:tblPr>
      <w:tblGrid>
        <w:gridCol w:w="584"/>
        <w:gridCol w:w="3686"/>
        <w:gridCol w:w="1417"/>
        <w:gridCol w:w="1276"/>
        <w:gridCol w:w="1418"/>
      </w:tblGrid>
      <w:tr>
        <w:tblPrEx>
          <w:tblCellMar>
            <w:top w:w="0" w:type="dxa"/>
            <w:left w:w="108" w:type="dxa"/>
            <w:bottom w:w="0" w:type="dxa"/>
            <w:right w:w="108" w:type="dxa"/>
          </w:tblCellMar>
        </w:tblPrEx>
        <w:trPr>
          <w:trHeight w:val="270" w:hRule="atLeast"/>
          <w:jc w:val="center"/>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eastAsiaTheme="minorEastAsia"/>
                <w:b/>
                <w:bCs/>
                <w:color w:val="000000"/>
                <w:kern w:val="0"/>
                <w:szCs w:val="21"/>
              </w:rPr>
            </w:pPr>
            <w:r>
              <w:rPr>
                <w:rFonts w:hint="eastAsia" w:cs="宋体" w:eastAsiaTheme="minorEastAsia"/>
                <w:b/>
                <w:bCs/>
                <w:color w:val="000000"/>
                <w:kern w:val="0"/>
                <w:szCs w:val="21"/>
              </w:rPr>
              <w:t>序号</w:t>
            </w:r>
          </w:p>
        </w:tc>
        <w:tc>
          <w:tcPr>
            <w:tcW w:w="510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eastAsiaTheme="minorEastAsia"/>
                <w:b/>
                <w:bCs/>
                <w:color w:val="000000"/>
                <w:kern w:val="0"/>
                <w:szCs w:val="21"/>
              </w:rPr>
            </w:pPr>
            <w:r>
              <w:rPr>
                <w:rFonts w:hint="eastAsia" w:cs="宋体" w:eastAsiaTheme="minorEastAsia"/>
                <w:b/>
                <w:bCs/>
                <w:color w:val="000000"/>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eastAsiaTheme="minorEastAsia"/>
                <w:b/>
                <w:bCs/>
                <w:color w:val="000000"/>
                <w:kern w:val="0"/>
                <w:szCs w:val="21"/>
              </w:rPr>
            </w:pPr>
            <w:r>
              <w:rPr>
                <w:rFonts w:hint="eastAsia" w:cs="宋体" w:eastAsiaTheme="minorEastAsia"/>
                <w:b/>
                <w:bCs/>
                <w:color w:val="000000"/>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eastAsiaTheme="minorEastAsia"/>
                <w:b/>
                <w:bCs/>
                <w:color w:val="000000"/>
                <w:kern w:val="0"/>
                <w:szCs w:val="21"/>
              </w:rPr>
            </w:pPr>
            <w:r>
              <w:rPr>
                <w:rFonts w:hint="eastAsia" w:cs="宋体" w:eastAsiaTheme="minorEastAsia"/>
                <w:b/>
                <w:bCs/>
                <w:color w:val="000000"/>
                <w:kern w:val="0"/>
                <w:szCs w:val="21"/>
              </w:rPr>
              <w:t>自评得分（分）</w:t>
            </w:r>
          </w:p>
        </w:tc>
      </w:tr>
      <w:tr>
        <w:tblPrEx>
          <w:tblCellMar>
            <w:top w:w="0" w:type="dxa"/>
            <w:left w:w="108" w:type="dxa"/>
            <w:bottom w:w="0" w:type="dxa"/>
            <w:right w:w="108" w:type="dxa"/>
          </w:tblCellMar>
        </w:tblPrEx>
        <w:trPr>
          <w:trHeight w:val="270" w:hRule="atLeast"/>
          <w:jc w:val="center"/>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1</w:t>
            </w:r>
          </w:p>
        </w:tc>
        <w:tc>
          <w:tcPr>
            <w:tcW w:w="36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围护结构热工性能比国家现行相关建筑节能设计标准规定的提高幅度</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达到 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5</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lang w:val="en-US" w:eastAsia="zh-CN"/>
              </w:rPr>
              <w:t>5</w:t>
            </w:r>
            <w:r>
              <w:rPr>
                <w:rFonts w:hint="eastAsia" w:cs="宋体" w:eastAsiaTheme="minorEastAsia"/>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cs="宋体" w:eastAsiaTheme="minorEastAsia"/>
                <w:color w:val="000000"/>
                <w:kern w:val="0"/>
                <w:sz w:val="22"/>
                <w:szCs w:val="22"/>
              </w:rPr>
            </w:pPr>
          </w:p>
        </w:tc>
        <w:tc>
          <w:tcPr>
            <w:tcW w:w="3686"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达到 10%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10</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cs="宋体" w:eastAsiaTheme="minorEastAsia"/>
                <w:color w:val="000000"/>
                <w:kern w:val="0"/>
                <w:sz w:val="22"/>
                <w:szCs w:val="22"/>
              </w:rPr>
            </w:pPr>
          </w:p>
        </w:tc>
        <w:tc>
          <w:tcPr>
            <w:tcW w:w="3686"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达到 15%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15</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2</w:t>
            </w:r>
          </w:p>
        </w:tc>
        <w:tc>
          <w:tcPr>
            <w:tcW w:w="36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建筑供暖空调负荷</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降低 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5</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cs="宋体" w:eastAsiaTheme="minorEastAsia"/>
                <w:color w:val="000000"/>
                <w:kern w:val="0"/>
                <w:sz w:val="22"/>
                <w:szCs w:val="22"/>
                <w:lang w:val="en-US" w:eastAsia="zh-CN"/>
              </w:rPr>
            </w:pPr>
            <w:r>
              <w:rPr>
                <w:rFonts w:hint="eastAsia" w:cs="宋体" w:eastAsiaTheme="minorEastAsia"/>
                <w:color w:val="000000"/>
                <w:kern w:val="0"/>
                <w:sz w:val="22"/>
                <w:szCs w:val="22"/>
              </w:rPr>
              <w:t>　</w:t>
            </w:r>
            <w:r>
              <w:rPr>
                <w:rFonts w:hint="eastAsia" w:cs="宋体" w:eastAsiaTheme="minorEastAsia"/>
                <w:color w:val="000000"/>
                <w:kern w:val="0"/>
                <w:sz w:val="22"/>
                <w:szCs w:val="22"/>
                <w:lang w:val="en-US" w:eastAsia="zh-CN"/>
              </w:rPr>
              <w:t>0</w:t>
            </w:r>
          </w:p>
        </w:tc>
      </w:tr>
      <w:tr>
        <w:tblPrEx>
          <w:tblCellMar>
            <w:top w:w="0" w:type="dxa"/>
            <w:left w:w="108" w:type="dxa"/>
            <w:bottom w:w="0" w:type="dxa"/>
            <w:right w:w="108" w:type="dxa"/>
          </w:tblCellMar>
        </w:tblPrEx>
        <w:trPr>
          <w:trHeight w:val="270"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cs="宋体" w:eastAsiaTheme="minorEastAsia"/>
                <w:color w:val="000000"/>
                <w:kern w:val="0"/>
                <w:sz w:val="22"/>
                <w:szCs w:val="22"/>
              </w:rPr>
            </w:pPr>
          </w:p>
        </w:tc>
        <w:tc>
          <w:tcPr>
            <w:tcW w:w="3686"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降低 10%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10</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cs="宋体" w:eastAsiaTheme="minorEastAsia"/>
                <w:color w:val="000000"/>
                <w:kern w:val="0"/>
                <w:sz w:val="22"/>
                <w:szCs w:val="22"/>
              </w:rPr>
            </w:pPr>
          </w:p>
        </w:tc>
        <w:tc>
          <w:tcPr>
            <w:tcW w:w="3686"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降低 15%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15</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42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合计</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15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宋体" w:eastAsiaTheme="minorEastAsia"/>
                <w:color w:val="000000"/>
                <w:kern w:val="0"/>
                <w:sz w:val="22"/>
                <w:szCs w:val="22"/>
                <w:lang w:val="en-US" w:eastAsia="zh-CN"/>
              </w:rPr>
            </w:pPr>
            <w:r>
              <w:rPr>
                <w:rFonts w:hint="eastAsia" w:cs="宋体" w:eastAsiaTheme="minorEastAsia"/>
                <w:color w:val="000000"/>
                <w:kern w:val="0"/>
                <w:sz w:val="22"/>
                <w:szCs w:val="22"/>
              </w:rPr>
              <w:t>　</w:t>
            </w:r>
            <w:r>
              <w:rPr>
                <w:rFonts w:hint="eastAsia" w:cs="宋体" w:eastAsiaTheme="minorEastAsia"/>
                <w:color w:val="000000"/>
                <w:kern w:val="0"/>
                <w:sz w:val="22"/>
                <w:szCs w:val="22"/>
                <w:lang w:val="en-US" w:eastAsia="zh-CN"/>
              </w:rPr>
              <w:t>5</w:t>
            </w:r>
          </w:p>
        </w:tc>
      </w:tr>
    </w:tbl>
    <w:p>
      <w:pPr>
        <w:numPr>
          <w:ilvl w:val="0"/>
          <w:numId w:val="1"/>
        </w:numPr>
        <w:spacing w:before="200" w:line="288" w:lineRule="auto"/>
        <w:rPr>
          <w:rFonts w:cs="宋体" w:eastAsiaTheme="minorEastAsia"/>
          <w:b/>
          <w:bCs/>
          <w:sz w:val="24"/>
          <w:lang w:val="zh-CN"/>
        </w:rPr>
      </w:pPr>
      <w:r>
        <w:rPr>
          <w:rFonts w:hint="eastAsia" w:cs="宋体" w:eastAsiaTheme="minorEastAsia"/>
          <w:b/>
          <w:bCs/>
          <w:sz w:val="24"/>
          <w:lang w:val="zh-CN"/>
        </w:rPr>
        <w:t>评价要点</w:t>
      </w:r>
    </w:p>
    <w:p>
      <w:pPr>
        <w:pStyle w:val="16"/>
        <w:numPr>
          <w:ilvl w:val="0"/>
          <w:numId w:val="2"/>
        </w:numPr>
        <w:spacing w:before="100"/>
        <w:ind w:left="632" w:leftChars="100" w:hanging="422" w:hangingChars="200"/>
        <w:rPr>
          <w:rFonts w:eastAsiaTheme="minorEastAsia"/>
          <w:b w:val="0"/>
        </w:rPr>
      </w:pPr>
      <w:r>
        <w:rPr>
          <w:rFonts w:hint="eastAsia" w:eastAsiaTheme="minorEastAsia"/>
        </w:rPr>
        <w:t>围护结构热工性能指标：</w:t>
      </w:r>
    </w:p>
    <w:tbl>
      <w:tblPr>
        <w:tblStyle w:val="7"/>
        <w:tblW w:w="96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4"/>
        <w:gridCol w:w="336"/>
        <w:gridCol w:w="345"/>
        <w:gridCol w:w="879"/>
        <w:gridCol w:w="1327"/>
        <w:gridCol w:w="941"/>
        <w:gridCol w:w="992"/>
        <w:gridCol w:w="992"/>
        <w:gridCol w:w="1134"/>
        <w:gridCol w:w="15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blHeader/>
          <w:jc w:val="center"/>
        </w:trPr>
        <w:tc>
          <w:tcPr>
            <w:tcW w:w="2684" w:type="dxa"/>
            <w:gridSpan w:val="4"/>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cs="宋体" w:eastAsiaTheme="minorEastAsia"/>
                <w:kern w:val="0"/>
                <w:szCs w:val="21"/>
              </w:rPr>
              <w:t>热工参数</w:t>
            </w:r>
          </w:p>
        </w:tc>
        <w:tc>
          <w:tcPr>
            <w:tcW w:w="1327"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cs="宋体" w:eastAsiaTheme="minorEastAsia"/>
                <w:kern w:val="0"/>
                <w:szCs w:val="21"/>
              </w:rPr>
              <w:t>单位</w:t>
            </w:r>
          </w:p>
        </w:tc>
        <w:tc>
          <w:tcPr>
            <w:tcW w:w="2925"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cs="宋体" w:eastAsiaTheme="minorEastAsia"/>
                <w:kern w:val="0"/>
                <w:szCs w:val="21"/>
              </w:rPr>
              <w:t>参评建筑</w:t>
            </w:r>
          </w:p>
        </w:tc>
        <w:tc>
          <w:tcPr>
            <w:tcW w:w="1134"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cs="宋体" w:eastAsiaTheme="minorEastAsia"/>
                <w:kern w:val="0"/>
                <w:szCs w:val="21"/>
              </w:rPr>
              <w:t>参照建筑</w:t>
            </w:r>
          </w:p>
        </w:tc>
        <w:tc>
          <w:tcPr>
            <w:tcW w:w="1559" w:type="dxa"/>
            <w:vMerge w:val="restart"/>
            <w:tcBorders>
              <w:top w:val="single" w:color="auto" w:sz="8" w:space="0"/>
              <w:left w:val="single" w:color="auto" w:sz="8" w:space="0"/>
              <w:right w:val="single" w:color="auto" w:sz="8" w:space="0"/>
            </w:tcBorders>
          </w:tcPr>
          <w:p>
            <w:pPr>
              <w:widowControl/>
              <w:spacing w:line="288" w:lineRule="auto"/>
              <w:jc w:val="center"/>
              <w:rPr>
                <w:rFonts w:cs="宋体" w:eastAsiaTheme="minorEastAsia"/>
                <w:kern w:val="0"/>
                <w:szCs w:val="21"/>
              </w:rPr>
            </w:pPr>
            <w:r>
              <w:rPr>
                <w:rFonts w:hint="eastAsia" w:cs="宋体" w:eastAsiaTheme="minorEastAsia"/>
                <w:kern w:val="0"/>
                <w:szCs w:val="21"/>
              </w:rPr>
              <w:t>性能提高比例</w:t>
            </w:r>
          </w:p>
          <w:p>
            <w:pPr>
              <w:widowControl/>
              <w:spacing w:line="288" w:lineRule="auto"/>
              <w:jc w:val="center"/>
              <w:rPr>
                <w:rFonts w:cs="宋体" w:eastAsiaTheme="minorEastAsia"/>
                <w:kern w:val="0"/>
                <w:szCs w:val="21"/>
              </w:rPr>
            </w:pPr>
            <w:r>
              <w:rPr>
                <w:rFonts w:hint="eastAsia" w:cs="宋体" w:eastAsiaTheme="minorEastAsia"/>
                <w:kern w:val="0"/>
                <w:szCs w:val="21"/>
              </w:rPr>
              <w:t>（</w:t>
            </w:r>
            <w:r>
              <w:rPr>
                <w:rFonts w:cs="宋体" w:eastAsiaTheme="minorEastAsia"/>
                <w:kern w:val="0"/>
                <w:szCs w:val="21"/>
              </w:rPr>
              <w:t>%</w:t>
            </w:r>
            <w:r>
              <w:rPr>
                <w:rFonts w:hint="eastAsia" w:cs="宋体" w:eastAsiaTheme="minorEastAsia"/>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684" w:type="dxa"/>
            <w:gridSpan w:val="4"/>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32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eastAsiaTheme="minorEastAsia"/>
                <w:kern w:val="0"/>
                <w:szCs w:val="21"/>
              </w:rPr>
            </w:pPr>
            <w:r>
              <w:rPr>
                <w:rFonts w:hint="eastAsia" w:cs="宋体" w:eastAsiaTheme="minorEastAsia"/>
                <w:kern w:val="0"/>
                <w:szCs w:val="21"/>
              </w:rPr>
              <w:t>类型</w:t>
            </w:r>
            <w:r>
              <w:rPr>
                <w:rFonts w:cs="宋体" w:eastAsiaTheme="minorEastAsia"/>
                <w:kern w:val="0"/>
                <w:szCs w:val="21"/>
              </w:rPr>
              <w:t>I</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eastAsiaTheme="minorEastAsia"/>
                <w:kern w:val="0"/>
                <w:szCs w:val="21"/>
              </w:rPr>
            </w:pPr>
            <w:r>
              <w:rPr>
                <w:rFonts w:hint="eastAsia" w:cs="宋体" w:eastAsiaTheme="minorEastAsia"/>
                <w:kern w:val="0"/>
                <w:szCs w:val="21"/>
              </w:rPr>
              <w:t>类型</w:t>
            </w:r>
            <w:r>
              <w:rPr>
                <w:rFonts w:cs="宋体" w:eastAsiaTheme="minorEastAsia"/>
                <w:kern w:val="0"/>
                <w:szCs w:val="21"/>
              </w:rPr>
              <w:t>II</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eastAsiaTheme="minorEastAsia"/>
                <w:kern w:val="0"/>
                <w:szCs w:val="21"/>
              </w:rPr>
            </w:pPr>
            <w:r>
              <w:rPr>
                <w:rFonts w:hint="eastAsia" w:cs="宋体" w:eastAsiaTheme="minorEastAsia"/>
                <w:kern w:val="0"/>
                <w:szCs w:val="21"/>
              </w:rPr>
              <w:t>类型</w:t>
            </w:r>
            <w:r>
              <w:rPr>
                <w:rFonts w:cs="宋体" w:eastAsiaTheme="minorEastAsia"/>
                <w:kern w:val="0"/>
                <w:szCs w:val="21"/>
              </w:rPr>
              <w:t>III</w:t>
            </w:r>
          </w:p>
        </w:tc>
        <w:tc>
          <w:tcPr>
            <w:tcW w:w="113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559" w:type="dxa"/>
            <w:vMerge w:val="continue"/>
            <w:tcBorders>
              <w:left w:val="single" w:color="auto" w:sz="8" w:space="0"/>
              <w:bottom w:val="single" w:color="auto" w:sz="8" w:space="0"/>
              <w:right w:val="single" w:color="auto" w:sz="8" w:space="0"/>
            </w:tcBorders>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68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cs="宋体" w:eastAsiaTheme="minorEastAsia"/>
                <w:kern w:val="0"/>
                <w:szCs w:val="21"/>
              </w:rPr>
              <w:t>体形系数</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eastAsiaTheme="minorEastAsia"/>
                <w:kern w:val="0"/>
                <w:szCs w:val="21"/>
              </w:rPr>
            </w:pPr>
            <w:r>
              <w:rPr>
                <w:rFonts w:cs="宋体" w:eastAsiaTheme="minorEastAsia"/>
                <w:kern w:val="0"/>
                <w:szCs w:val="21"/>
              </w:rPr>
              <w:t>—</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0.20</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0.33</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窗墙比</w:t>
            </w:r>
          </w:p>
        </w:tc>
        <w:tc>
          <w:tcPr>
            <w:tcW w:w="1224" w:type="dxa"/>
            <w:gridSpan w:val="2"/>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东向</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0.11</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0.35</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224" w:type="dxa"/>
            <w:gridSpan w:val="2"/>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南向</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0.33</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0.50</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224" w:type="dxa"/>
            <w:gridSpan w:val="2"/>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西向</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0.28</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0.35</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224" w:type="dxa"/>
            <w:gridSpan w:val="2"/>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北向</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0.25</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0.30</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68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屋顶透明部分面积比例</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68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屋面传热系数</w:t>
            </w:r>
            <w:r>
              <w:rPr>
                <w:rFonts w:eastAsiaTheme="minorEastAsia"/>
                <w:kern w:val="0"/>
                <w:szCs w:val="21"/>
              </w:rPr>
              <w:t>K</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W/(m</w:t>
            </w:r>
            <w:r>
              <w:rPr>
                <w:rFonts w:eastAsiaTheme="minorEastAsia"/>
                <w:kern w:val="0"/>
                <w:szCs w:val="21"/>
                <w:vertAlign w:val="superscript"/>
              </w:rPr>
              <w:t>2</w:t>
            </w:r>
            <w:r>
              <w:rPr>
                <w:rFonts w:hint="eastAsia" w:eastAsiaTheme="minorEastAsia"/>
                <w:kern w:val="0"/>
                <w:szCs w:val="21"/>
              </w:rPr>
              <w:t>·</w:t>
            </w:r>
            <w:r>
              <w:rPr>
                <w:rFonts w:eastAsiaTheme="minorEastAsia"/>
                <w:kern w:val="0"/>
                <w:szCs w:val="21"/>
              </w:rPr>
              <w:t>K)</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0.27</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0.30</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68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外墙（包括非透明幕墙）传热系数</w:t>
            </w:r>
            <w:r>
              <w:rPr>
                <w:rFonts w:eastAsiaTheme="minorEastAsia"/>
                <w:kern w:val="0"/>
                <w:szCs w:val="21"/>
              </w:rPr>
              <w:t>K</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W/(m</w:t>
            </w:r>
            <w:r>
              <w:rPr>
                <w:rFonts w:eastAsiaTheme="minorEastAsia"/>
                <w:kern w:val="0"/>
                <w:szCs w:val="21"/>
                <w:vertAlign w:val="superscript"/>
              </w:rPr>
              <w:t>2</w:t>
            </w:r>
            <w:r>
              <w:rPr>
                <w:rFonts w:hint="eastAsia" w:eastAsiaTheme="minorEastAsia"/>
                <w:kern w:val="0"/>
                <w:szCs w:val="21"/>
              </w:rPr>
              <w:t>·</w:t>
            </w:r>
            <w:r>
              <w:rPr>
                <w:rFonts w:eastAsiaTheme="minorEastAsia"/>
                <w:kern w:val="0"/>
                <w:szCs w:val="21"/>
              </w:rPr>
              <w:t>K)</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0.42</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0.45</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6.7%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68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底面接触室外空气的架空或外挑楼板传热系数</w:t>
            </w:r>
            <w:r>
              <w:rPr>
                <w:rFonts w:eastAsiaTheme="minorEastAsia"/>
                <w:kern w:val="0"/>
                <w:szCs w:val="21"/>
              </w:rPr>
              <w:t>K</w:t>
            </w:r>
          </w:p>
        </w:tc>
        <w:tc>
          <w:tcPr>
            <w:tcW w:w="1327" w:type="dxa"/>
            <w:tcBorders>
              <w:top w:val="single" w:color="auto" w:sz="8" w:space="0"/>
              <w:left w:val="single" w:color="auto" w:sz="8" w:space="0"/>
              <w:bottom w:val="single" w:color="auto" w:sz="8" w:space="0"/>
              <w:right w:val="single" w:color="auto" w:sz="8" w:space="0"/>
            </w:tcBorders>
            <w:vAlign w:val="center"/>
          </w:tcPr>
          <w:p>
            <w:pPr>
              <w:jc w:val="center"/>
              <w:rPr>
                <w:rFonts w:eastAsiaTheme="minorEastAsia"/>
              </w:rPr>
            </w:pPr>
            <w:r>
              <w:rPr>
                <w:rFonts w:eastAsiaTheme="minorEastAsia"/>
                <w:kern w:val="0"/>
                <w:szCs w:val="21"/>
              </w:rPr>
              <w:t>W/(m</w:t>
            </w:r>
            <w:r>
              <w:rPr>
                <w:rFonts w:eastAsiaTheme="minorEastAsia"/>
                <w:kern w:val="0"/>
                <w:szCs w:val="21"/>
                <w:vertAlign w:val="superscript"/>
              </w:rPr>
              <w:t>2</w:t>
            </w:r>
            <w:r>
              <w:rPr>
                <w:rFonts w:hint="eastAsia" w:eastAsiaTheme="minorEastAsia"/>
                <w:kern w:val="0"/>
                <w:szCs w:val="21"/>
              </w:rPr>
              <w:t>·</w:t>
            </w:r>
            <w:r>
              <w:rPr>
                <w:rFonts w:eastAsiaTheme="minorEastAsia"/>
                <w:kern w:val="0"/>
                <w:szCs w:val="21"/>
              </w:rPr>
              <w:t>K)</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0.40</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0.45</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11.1%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24"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外窗（包括透明幕墙）</w:t>
            </w:r>
          </w:p>
        </w:tc>
        <w:tc>
          <w:tcPr>
            <w:tcW w:w="681" w:type="dxa"/>
            <w:gridSpan w:val="2"/>
            <w:vMerge w:val="restart"/>
            <w:tcBorders>
              <w:top w:val="single" w:color="auto" w:sz="8" w:space="0"/>
              <w:left w:val="single" w:color="auto" w:sz="8" w:space="0"/>
              <w:bottom w:val="single" w:color="auto" w:sz="8" w:space="0"/>
              <w:right w:val="single" w:color="auto" w:sz="8" w:space="0"/>
            </w:tcBorders>
            <w:vAlign w:val="center"/>
          </w:tcPr>
          <w:p>
            <w:pPr>
              <w:rPr>
                <w:rFonts w:eastAsiaTheme="minorEastAsia"/>
              </w:rPr>
            </w:pPr>
            <w:r>
              <w:rPr>
                <w:rFonts w:hint="eastAsia" w:eastAsiaTheme="minorEastAsia"/>
                <w:kern w:val="0"/>
                <w:szCs w:val="21"/>
              </w:rPr>
              <w:t>传热系数</w:t>
            </w:r>
            <w:r>
              <w:rPr>
                <w:rFonts w:eastAsiaTheme="minorEastAsia"/>
                <w:kern w:val="0"/>
                <w:szCs w:val="21"/>
              </w:rPr>
              <w:t>K</w:t>
            </w:r>
          </w:p>
        </w:tc>
        <w:tc>
          <w:tcPr>
            <w:tcW w:w="87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东向</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W/(m</w:t>
            </w:r>
            <w:r>
              <w:rPr>
                <w:rFonts w:eastAsiaTheme="minorEastAsia"/>
                <w:kern w:val="0"/>
                <w:szCs w:val="21"/>
                <w:vertAlign w:val="superscript"/>
              </w:rPr>
              <w:t>2</w:t>
            </w:r>
            <w:r>
              <w:rPr>
                <w:rFonts w:hint="eastAsia" w:eastAsiaTheme="minorEastAsia"/>
                <w:kern w:val="0"/>
                <w:szCs w:val="21"/>
              </w:rPr>
              <w:t>·</w:t>
            </w:r>
            <w:r>
              <w:rPr>
                <w:rFonts w:eastAsiaTheme="minorEastAsia"/>
                <w:kern w:val="0"/>
                <w:szCs w:val="21"/>
              </w:rPr>
              <w:t>K)</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1.9</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2.0</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681"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87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南向</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W/(m</w:t>
            </w:r>
            <w:r>
              <w:rPr>
                <w:rFonts w:eastAsiaTheme="minorEastAsia"/>
                <w:kern w:val="0"/>
                <w:szCs w:val="21"/>
                <w:vertAlign w:val="superscript"/>
              </w:rPr>
              <w:t>2</w:t>
            </w:r>
            <w:r>
              <w:rPr>
                <w:rFonts w:hint="eastAsia" w:eastAsiaTheme="minorEastAsia"/>
                <w:kern w:val="0"/>
                <w:szCs w:val="21"/>
              </w:rPr>
              <w:t>·</w:t>
            </w:r>
            <w:r>
              <w:rPr>
                <w:rFonts w:eastAsiaTheme="minorEastAsia"/>
                <w:kern w:val="0"/>
                <w:szCs w:val="21"/>
              </w:rPr>
              <w:t>K)</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1.9</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lang w:val="en-US" w:eastAsia="zh-CN"/>
              </w:rPr>
              <w:t>2.0</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681"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87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西向</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W/(m</w:t>
            </w:r>
            <w:r>
              <w:rPr>
                <w:rFonts w:eastAsiaTheme="minorEastAsia"/>
                <w:kern w:val="0"/>
                <w:szCs w:val="21"/>
                <w:vertAlign w:val="superscript"/>
              </w:rPr>
              <w:t>2</w:t>
            </w:r>
            <w:r>
              <w:rPr>
                <w:rFonts w:hint="eastAsia" w:eastAsiaTheme="minorEastAsia"/>
                <w:kern w:val="0"/>
                <w:szCs w:val="21"/>
              </w:rPr>
              <w:t>·</w:t>
            </w:r>
            <w:r>
              <w:rPr>
                <w:rFonts w:eastAsiaTheme="minorEastAsia"/>
                <w:kern w:val="0"/>
                <w:szCs w:val="21"/>
              </w:rPr>
              <w:t>K)</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1.9</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lang w:val="en-US" w:eastAsia="zh-CN"/>
              </w:rPr>
              <w:t>2.0</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681"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87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北向</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W/(m</w:t>
            </w:r>
            <w:r>
              <w:rPr>
                <w:rFonts w:eastAsiaTheme="minorEastAsia"/>
                <w:kern w:val="0"/>
                <w:szCs w:val="21"/>
                <w:vertAlign w:val="superscript"/>
              </w:rPr>
              <w:t>2</w:t>
            </w:r>
            <w:r>
              <w:rPr>
                <w:rFonts w:hint="eastAsia" w:eastAsiaTheme="minorEastAsia"/>
                <w:kern w:val="0"/>
                <w:szCs w:val="21"/>
              </w:rPr>
              <w:t>·</w:t>
            </w:r>
            <w:r>
              <w:rPr>
                <w:rFonts w:eastAsiaTheme="minorEastAsia"/>
                <w:kern w:val="0"/>
                <w:szCs w:val="21"/>
              </w:rPr>
              <w:t>K)</w:t>
            </w:r>
          </w:p>
        </w:tc>
        <w:tc>
          <w:tcPr>
            <w:tcW w:w="941"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1.9</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lang w:val="en-US" w:eastAsia="zh-CN"/>
              </w:rPr>
              <w:t>2.0</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681"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遮阳系数</w:t>
            </w:r>
            <w:r>
              <w:rPr>
                <w:rFonts w:eastAsiaTheme="minorEastAsia"/>
                <w:kern w:val="0"/>
                <w:szCs w:val="21"/>
              </w:rPr>
              <w:t>SC</w:t>
            </w:r>
          </w:p>
        </w:tc>
        <w:tc>
          <w:tcPr>
            <w:tcW w:w="87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东向</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t>
            </w:r>
          </w:p>
        </w:tc>
        <w:tc>
          <w:tcPr>
            <w:tcW w:w="941"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0.35</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681"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87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南向</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t>
            </w:r>
          </w:p>
        </w:tc>
        <w:tc>
          <w:tcPr>
            <w:tcW w:w="941"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0.35</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681"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87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西向</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t>
            </w:r>
          </w:p>
        </w:tc>
        <w:tc>
          <w:tcPr>
            <w:tcW w:w="941"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0.35</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681"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87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北向</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hint="default" w:eastAsiaTheme="minorEastAsia"/>
                <w:kern w:val="0"/>
                <w:szCs w:val="21"/>
                <w:lang w:val="en-US" w:eastAsia="zh-CN"/>
              </w:rPr>
            </w:pPr>
            <w:r>
              <w:rPr>
                <w:rFonts w:hint="eastAsia" w:eastAsiaTheme="minorEastAsia"/>
                <w:kern w:val="0"/>
                <w:szCs w:val="21"/>
                <w:lang w:val="en-US" w:eastAsia="zh-CN"/>
              </w:rPr>
              <w:t>0.35</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5" w:hRule="atLeast"/>
          <w:jc w:val="center"/>
        </w:trPr>
        <w:tc>
          <w:tcPr>
            <w:tcW w:w="1124"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屋顶透明部分</w:t>
            </w:r>
          </w:p>
        </w:tc>
        <w:tc>
          <w:tcPr>
            <w:tcW w:w="1560"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传热系数</w:t>
            </w:r>
            <w:r>
              <w:rPr>
                <w:rFonts w:eastAsiaTheme="minorEastAsia"/>
                <w:kern w:val="0"/>
                <w:szCs w:val="21"/>
              </w:rPr>
              <w:t>K</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W/(m</w:t>
            </w:r>
            <w:r>
              <w:rPr>
                <w:rFonts w:eastAsiaTheme="minorEastAsia"/>
                <w:kern w:val="0"/>
                <w:szCs w:val="21"/>
                <w:vertAlign w:val="superscript"/>
              </w:rPr>
              <w:t>2</w:t>
            </w:r>
            <w:r>
              <w:rPr>
                <w:rFonts w:hint="eastAsia" w:eastAsiaTheme="minorEastAsia"/>
                <w:kern w:val="0"/>
                <w:szCs w:val="21"/>
              </w:rPr>
              <w:t>·</w:t>
            </w:r>
            <w:r>
              <w:rPr>
                <w:rFonts w:eastAsiaTheme="minorEastAsia"/>
                <w:kern w:val="0"/>
                <w:szCs w:val="21"/>
              </w:rPr>
              <w:t>K)</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560"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遮阳系数</w:t>
            </w:r>
            <w:r>
              <w:rPr>
                <w:rFonts w:eastAsiaTheme="minorEastAsia"/>
                <w:kern w:val="0"/>
                <w:szCs w:val="21"/>
              </w:rPr>
              <w:t>SC</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2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地面</w:t>
            </w:r>
          </w:p>
        </w:tc>
        <w:tc>
          <w:tcPr>
            <w:tcW w:w="1560"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热阻</w:t>
            </w:r>
            <w:r>
              <w:rPr>
                <w:rFonts w:eastAsiaTheme="minorEastAsia"/>
                <w:kern w:val="0"/>
                <w:szCs w:val="21"/>
              </w:rPr>
              <w:t>R</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(m</w:t>
            </w:r>
            <w:r>
              <w:rPr>
                <w:rFonts w:eastAsiaTheme="minorEastAsia"/>
                <w:kern w:val="0"/>
                <w:szCs w:val="21"/>
                <w:vertAlign w:val="superscript"/>
              </w:rPr>
              <w:t>2</w:t>
            </w:r>
            <w:r>
              <w:rPr>
                <w:rFonts w:hint="eastAsia" w:eastAsiaTheme="minorEastAsia"/>
                <w:kern w:val="0"/>
                <w:szCs w:val="21"/>
              </w:rPr>
              <w:t>·</w:t>
            </w:r>
            <w:r>
              <w:rPr>
                <w:rFonts w:eastAsiaTheme="minorEastAsia"/>
                <w:kern w:val="0"/>
                <w:szCs w:val="21"/>
              </w:rPr>
              <w:t>K)/W</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2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地下室外墙</w:t>
            </w:r>
          </w:p>
        </w:tc>
        <w:tc>
          <w:tcPr>
            <w:tcW w:w="1560"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hint="eastAsia" w:eastAsiaTheme="minorEastAsia"/>
                <w:kern w:val="0"/>
                <w:szCs w:val="21"/>
              </w:rPr>
              <w:t>热阻</w:t>
            </w:r>
            <w:r>
              <w:rPr>
                <w:rFonts w:eastAsiaTheme="minorEastAsia"/>
                <w:kern w:val="0"/>
                <w:szCs w:val="21"/>
              </w:rPr>
              <w:t>R</w:t>
            </w:r>
          </w:p>
        </w:tc>
        <w:tc>
          <w:tcPr>
            <w:tcW w:w="132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r>
              <w:rPr>
                <w:rFonts w:eastAsiaTheme="minorEastAsia"/>
                <w:kern w:val="0"/>
                <w:szCs w:val="21"/>
              </w:rPr>
              <w:t>(m</w:t>
            </w:r>
            <w:r>
              <w:rPr>
                <w:rFonts w:eastAsiaTheme="minorEastAsia"/>
                <w:kern w:val="0"/>
                <w:szCs w:val="21"/>
                <w:vertAlign w:val="superscript"/>
              </w:rPr>
              <w:t>2</w:t>
            </w:r>
            <w:r>
              <w:rPr>
                <w:rFonts w:hint="eastAsia" w:eastAsiaTheme="minorEastAsia"/>
                <w:kern w:val="0"/>
                <w:szCs w:val="21"/>
              </w:rPr>
              <w:t>·</w:t>
            </w:r>
            <w:r>
              <w:rPr>
                <w:rFonts w:eastAsiaTheme="minorEastAsia"/>
                <w:kern w:val="0"/>
                <w:szCs w:val="21"/>
              </w:rPr>
              <w:t>K)/W</w:t>
            </w:r>
          </w:p>
        </w:tc>
        <w:tc>
          <w:tcPr>
            <w:tcW w:w="94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eastAsiaTheme="minorEastAsia"/>
                <w:kern w:val="0"/>
                <w:szCs w:val="21"/>
              </w:rPr>
            </w:pPr>
          </w:p>
        </w:tc>
      </w:tr>
    </w:tbl>
    <w:p>
      <w:pPr>
        <w:pStyle w:val="16"/>
        <w:numPr>
          <w:ilvl w:val="0"/>
          <w:numId w:val="2"/>
        </w:numPr>
        <w:spacing w:before="100"/>
        <w:ind w:left="632" w:leftChars="100" w:hanging="422" w:hangingChars="200"/>
        <w:rPr>
          <w:rFonts w:eastAsiaTheme="minorEastAsia"/>
          <w:b w:val="0"/>
        </w:rPr>
      </w:pPr>
      <w:r>
        <w:rPr>
          <w:rFonts w:hint="eastAsia" w:eastAsiaTheme="minorEastAsia"/>
        </w:rPr>
        <w:t>供暖空调全年计算负荷：</w:t>
      </w:r>
    </w:p>
    <w:tbl>
      <w:tblPr>
        <w:tblStyle w:val="7"/>
        <w:tblW w:w="0" w:type="auto"/>
        <w:jc w:val="center"/>
        <w:tblLayout w:type="fixed"/>
        <w:tblCellMar>
          <w:top w:w="0" w:type="dxa"/>
          <w:left w:w="108" w:type="dxa"/>
          <w:bottom w:w="0" w:type="dxa"/>
          <w:right w:w="108" w:type="dxa"/>
        </w:tblCellMar>
      </w:tblPr>
      <w:tblGrid>
        <w:gridCol w:w="3162"/>
        <w:gridCol w:w="1569"/>
        <w:gridCol w:w="2358"/>
        <w:gridCol w:w="1275"/>
      </w:tblGrid>
      <w:tr>
        <w:tblPrEx>
          <w:tblCellMar>
            <w:top w:w="0" w:type="dxa"/>
            <w:left w:w="108" w:type="dxa"/>
            <w:bottom w:w="0" w:type="dxa"/>
            <w:right w:w="108" w:type="dxa"/>
          </w:tblCellMar>
        </w:tblPrEx>
        <w:trPr>
          <w:cantSplit/>
          <w:trHeight w:val="285" w:hRule="atLeast"/>
          <w:jc w:val="center"/>
        </w:trPr>
        <w:tc>
          <w:tcPr>
            <w:tcW w:w="3162" w:type="dxa"/>
            <w:tcBorders>
              <w:top w:val="single" w:color="auto" w:sz="8" w:space="0"/>
              <w:left w:val="single" w:color="auto" w:sz="8" w:space="0"/>
              <w:bottom w:val="single" w:color="auto" w:sz="4" w:space="0"/>
              <w:right w:val="single" w:color="auto" w:sz="4" w:space="0"/>
            </w:tcBorders>
            <w:vAlign w:val="center"/>
          </w:tcPr>
          <w:p>
            <w:pPr>
              <w:widowControl/>
              <w:spacing w:line="288" w:lineRule="auto"/>
              <w:jc w:val="center"/>
              <w:rPr>
                <w:rFonts w:cs="宋体" w:eastAsiaTheme="minorEastAsia"/>
                <w:kern w:val="0"/>
                <w:szCs w:val="21"/>
              </w:rPr>
            </w:pPr>
          </w:p>
        </w:tc>
        <w:tc>
          <w:tcPr>
            <w:tcW w:w="1569" w:type="dxa"/>
            <w:tcBorders>
              <w:top w:val="single" w:color="auto" w:sz="8" w:space="0"/>
              <w:left w:val="nil"/>
              <w:bottom w:val="single" w:color="auto" w:sz="4" w:space="0"/>
              <w:right w:val="single" w:color="auto" w:sz="4" w:space="0"/>
            </w:tcBorders>
            <w:vAlign w:val="center"/>
          </w:tcPr>
          <w:p>
            <w:pPr>
              <w:widowControl/>
              <w:spacing w:line="288" w:lineRule="auto"/>
              <w:jc w:val="center"/>
              <w:rPr>
                <w:rFonts w:cs="宋体" w:eastAsiaTheme="minorEastAsia"/>
                <w:kern w:val="0"/>
                <w:szCs w:val="21"/>
              </w:rPr>
            </w:pPr>
            <w:r>
              <w:rPr>
                <w:rFonts w:hint="eastAsia" w:cs="宋体" w:eastAsiaTheme="minorEastAsia"/>
                <w:kern w:val="0"/>
                <w:szCs w:val="21"/>
              </w:rPr>
              <w:t>单位</w:t>
            </w:r>
          </w:p>
        </w:tc>
        <w:tc>
          <w:tcPr>
            <w:tcW w:w="2358" w:type="dxa"/>
            <w:tcBorders>
              <w:top w:val="single" w:color="auto" w:sz="8" w:space="0"/>
              <w:left w:val="nil"/>
              <w:bottom w:val="single" w:color="auto" w:sz="4" w:space="0"/>
              <w:right w:val="single" w:color="auto" w:sz="4" w:space="0"/>
            </w:tcBorders>
            <w:vAlign w:val="center"/>
          </w:tcPr>
          <w:p>
            <w:pPr>
              <w:widowControl/>
              <w:spacing w:line="288" w:lineRule="auto"/>
              <w:jc w:val="center"/>
              <w:rPr>
                <w:rFonts w:cs="宋体" w:eastAsiaTheme="minorEastAsia"/>
                <w:kern w:val="0"/>
                <w:szCs w:val="21"/>
              </w:rPr>
            </w:pPr>
            <w:r>
              <w:rPr>
                <w:rFonts w:hint="eastAsia" w:cs="宋体" w:eastAsiaTheme="minorEastAsia"/>
                <w:kern w:val="0"/>
                <w:szCs w:val="21"/>
              </w:rPr>
              <w:t>参照建筑（限值）</w:t>
            </w:r>
          </w:p>
        </w:tc>
        <w:tc>
          <w:tcPr>
            <w:tcW w:w="1275" w:type="dxa"/>
            <w:tcBorders>
              <w:top w:val="single" w:color="auto" w:sz="8" w:space="0"/>
              <w:left w:val="nil"/>
              <w:bottom w:val="single" w:color="auto" w:sz="4" w:space="0"/>
              <w:right w:val="single" w:color="auto" w:sz="8" w:space="0"/>
            </w:tcBorders>
            <w:vAlign w:val="center"/>
          </w:tcPr>
          <w:p>
            <w:pPr>
              <w:widowControl/>
              <w:spacing w:line="288" w:lineRule="auto"/>
              <w:jc w:val="center"/>
              <w:rPr>
                <w:rFonts w:cs="宋体" w:eastAsiaTheme="minorEastAsia"/>
                <w:kern w:val="0"/>
                <w:szCs w:val="21"/>
              </w:rPr>
            </w:pPr>
            <w:r>
              <w:rPr>
                <w:rFonts w:hint="eastAsia" w:cs="宋体" w:eastAsiaTheme="minorEastAsia"/>
                <w:kern w:val="0"/>
                <w:szCs w:val="21"/>
              </w:rPr>
              <w:t>实际建筑</w:t>
            </w:r>
          </w:p>
        </w:tc>
      </w:tr>
      <w:tr>
        <w:tblPrEx>
          <w:tblCellMar>
            <w:top w:w="0" w:type="dxa"/>
            <w:left w:w="108" w:type="dxa"/>
            <w:bottom w:w="0" w:type="dxa"/>
            <w:right w:w="108" w:type="dxa"/>
          </w:tblCellMar>
        </w:tblPrEx>
        <w:trPr>
          <w:cantSplit/>
          <w:trHeight w:val="285" w:hRule="atLeast"/>
          <w:jc w:val="center"/>
        </w:trPr>
        <w:tc>
          <w:tcPr>
            <w:tcW w:w="3162" w:type="dxa"/>
            <w:tcBorders>
              <w:top w:val="nil"/>
              <w:left w:val="single" w:color="auto" w:sz="8" w:space="0"/>
              <w:bottom w:val="single" w:color="auto" w:sz="4" w:space="0"/>
              <w:right w:val="single" w:color="auto" w:sz="4" w:space="0"/>
            </w:tcBorders>
            <w:vAlign w:val="center"/>
          </w:tcPr>
          <w:p>
            <w:pPr>
              <w:widowControl/>
              <w:spacing w:line="288" w:lineRule="auto"/>
              <w:jc w:val="center"/>
              <w:rPr>
                <w:rFonts w:cs="宋体" w:eastAsiaTheme="minorEastAsia"/>
                <w:kern w:val="0"/>
                <w:szCs w:val="21"/>
              </w:rPr>
            </w:pPr>
            <w:r>
              <w:rPr>
                <w:rFonts w:hint="eastAsia" w:cs="宋体" w:eastAsiaTheme="minorEastAsia"/>
                <w:kern w:val="0"/>
                <w:szCs w:val="21"/>
              </w:rPr>
              <w:t>全年采暖负荷</w:t>
            </w:r>
          </w:p>
        </w:tc>
        <w:tc>
          <w:tcPr>
            <w:tcW w:w="1569" w:type="dxa"/>
            <w:tcBorders>
              <w:top w:val="nil"/>
              <w:left w:val="nil"/>
              <w:bottom w:val="single" w:color="auto" w:sz="4" w:space="0"/>
              <w:right w:val="single" w:color="auto" w:sz="4" w:space="0"/>
            </w:tcBorders>
            <w:vAlign w:val="center"/>
          </w:tcPr>
          <w:p>
            <w:pPr>
              <w:widowControl/>
              <w:spacing w:line="288" w:lineRule="auto"/>
              <w:jc w:val="center"/>
              <w:rPr>
                <w:rFonts w:eastAsiaTheme="minorEastAsia"/>
                <w:kern w:val="0"/>
                <w:szCs w:val="21"/>
              </w:rPr>
            </w:pPr>
            <w:r>
              <w:rPr>
                <w:rFonts w:eastAsiaTheme="minorEastAsia"/>
                <w:kern w:val="0"/>
                <w:szCs w:val="21"/>
              </w:rPr>
              <w:t>kW</w:t>
            </w:r>
          </w:p>
        </w:tc>
        <w:tc>
          <w:tcPr>
            <w:tcW w:w="2358" w:type="dxa"/>
            <w:tcBorders>
              <w:top w:val="nil"/>
              <w:left w:val="nil"/>
              <w:bottom w:val="single" w:color="auto" w:sz="4" w:space="0"/>
              <w:right w:val="single" w:color="auto" w:sz="4" w:space="0"/>
            </w:tcBorders>
            <w:vAlign w:val="center"/>
          </w:tcPr>
          <w:p>
            <w:pPr>
              <w:spacing w:line="288" w:lineRule="auto"/>
              <w:jc w:val="center"/>
              <w:rPr>
                <w:rFonts w:eastAsiaTheme="minorEastAsia"/>
                <w:szCs w:val="21"/>
              </w:rPr>
            </w:pPr>
          </w:p>
        </w:tc>
        <w:tc>
          <w:tcPr>
            <w:tcW w:w="1275" w:type="dxa"/>
            <w:tcBorders>
              <w:top w:val="nil"/>
              <w:left w:val="nil"/>
              <w:bottom w:val="single" w:color="auto" w:sz="4" w:space="0"/>
              <w:right w:val="single" w:color="auto" w:sz="8" w:space="0"/>
            </w:tcBorders>
          </w:tcPr>
          <w:p>
            <w:pPr>
              <w:spacing w:line="288" w:lineRule="auto"/>
              <w:jc w:val="center"/>
              <w:rPr>
                <w:rFonts w:eastAsiaTheme="minorEastAsia"/>
                <w:szCs w:val="21"/>
              </w:rPr>
            </w:pPr>
          </w:p>
        </w:tc>
      </w:tr>
      <w:tr>
        <w:tblPrEx>
          <w:tblCellMar>
            <w:top w:w="0" w:type="dxa"/>
            <w:left w:w="108" w:type="dxa"/>
            <w:bottom w:w="0" w:type="dxa"/>
            <w:right w:w="108" w:type="dxa"/>
          </w:tblCellMar>
        </w:tblPrEx>
        <w:trPr>
          <w:cantSplit/>
          <w:trHeight w:val="285" w:hRule="atLeast"/>
          <w:jc w:val="center"/>
        </w:trPr>
        <w:tc>
          <w:tcPr>
            <w:tcW w:w="3162" w:type="dxa"/>
            <w:tcBorders>
              <w:top w:val="nil"/>
              <w:left w:val="single" w:color="auto" w:sz="8" w:space="0"/>
              <w:bottom w:val="single" w:color="auto" w:sz="4" w:space="0"/>
              <w:right w:val="single" w:color="auto" w:sz="4" w:space="0"/>
            </w:tcBorders>
            <w:vAlign w:val="center"/>
          </w:tcPr>
          <w:p>
            <w:pPr>
              <w:widowControl/>
              <w:spacing w:line="288" w:lineRule="auto"/>
              <w:jc w:val="center"/>
              <w:rPr>
                <w:rFonts w:cs="宋体" w:eastAsiaTheme="minorEastAsia"/>
                <w:kern w:val="0"/>
                <w:szCs w:val="21"/>
              </w:rPr>
            </w:pPr>
            <w:r>
              <w:rPr>
                <w:rFonts w:hint="eastAsia" w:cs="宋体" w:eastAsiaTheme="minorEastAsia"/>
                <w:kern w:val="0"/>
                <w:szCs w:val="21"/>
              </w:rPr>
              <w:t>全年空调负荷</w:t>
            </w:r>
          </w:p>
        </w:tc>
        <w:tc>
          <w:tcPr>
            <w:tcW w:w="1569" w:type="dxa"/>
            <w:tcBorders>
              <w:top w:val="nil"/>
              <w:left w:val="nil"/>
              <w:bottom w:val="single" w:color="auto" w:sz="4" w:space="0"/>
              <w:right w:val="single" w:color="auto" w:sz="4" w:space="0"/>
            </w:tcBorders>
            <w:vAlign w:val="center"/>
          </w:tcPr>
          <w:p>
            <w:pPr>
              <w:widowControl/>
              <w:spacing w:line="288" w:lineRule="auto"/>
              <w:jc w:val="center"/>
              <w:rPr>
                <w:rFonts w:eastAsiaTheme="minorEastAsia"/>
                <w:kern w:val="0"/>
                <w:szCs w:val="21"/>
              </w:rPr>
            </w:pPr>
            <w:r>
              <w:rPr>
                <w:rFonts w:eastAsiaTheme="minorEastAsia"/>
                <w:kern w:val="0"/>
                <w:szCs w:val="21"/>
              </w:rPr>
              <w:t>kW</w:t>
            </w:r>
          </w:p>
        </w:tc>
        <w:tc>
          <w:tcPr>
            <w:tcW w:w="2358" w:type="dxa"/>
            <w:tcBorders>
              <w:top w:val="nil"/>
              <w:left w:val="nil"/>
              <w:bottom w:val="single" w:color="auto" w:sz="4" w:space="0"/>
              <w:right w:val="single" w:color="auto" w:sz="4" w:space="0"/>
            </w:tcBorders>
            <w:vAlign w:val="center"/>
          </w:tcPr>
          <w:p>
            <w:pPr>
              <w:spacing w:line="288" w:lineRule="auto"/>
              <w:jc w:val="center"/>
              <w:rPr>
                <w:rFonts w:eastAsiaTheme="minorEastAsia"/>
                <w:szCs w:val="21"/>
              </w:rPr>
            </w:pPr>
          </w:p>
        </w:tc>
        <w:tc>
          <w:tcPr>
            <w:tcW w:w="1275" w:type="dxa"/>
            <w:tcBorders>
              <w:top w:val="nil"/>
              <w:left w:val="nil"/>
              <w:bottom w:val="single" w:color="auto" w:sz="4" w:space="0"/>
              <w:right w:val="single" w:color="auto" w:sz="8" w:space="0"/>
            </w:tcBorders>
          </w:tcPr>
          <w:p>
            <w:pPr>
              <w:spacing w:line="288" w:lineRule="auto"/>
              <w:jc w:val="center"/>
              <w:rPr>
                <w:rFonts w:eastAsiaTheme="minorEastAsia"/>
                <w:szCs w:val="21"/>
              </w:rPr>
            </w:pPr>
          </w:p>
        </w:tc>
      </w:tr>
      <w:tr>
        <w:tblPrEx>
          <w:tblCellMar>
            <w:top w:w="0" w:type="dxa"/>
            <w:left w:w="108" w:type="dxa"/>
            <w:bottom w:w="0" w:type="dxa"/>
            <w:right w:w="108" w:type="dxa"/>
          </w:tblCellMar>
        </w:tblPrEx>
        <w:trPr>
          <w:cantSplit/>
          <w:trHeight w:val="285" w:hRule="atLeast"/>
          <w:jc w:val="center"/>
        </w:trPr>
        <w:tc>
          <w:tcPr>
            <w:tcW w:w="3162" w:type="dxa"/>
            <w:tcBorders>
              <w:top w:val="nil"/>
              <w:left w:val="single" w:color="auto" w:sz="8" w:space="0"/>
              <w:bottom w:val="single" w:color="auto" w:sz="4" w:space="0"/>
              <w:right w:val="single" w:color="auto" w:sz="4" w:space="0"/>
            </w:tcBorders>
            <w:vAlign w:val="center"/>
          </w:tcPr>
          <w:p>
            <w:pPr>
              <w:widowControl/>
              <w:spacing w:line="288" w:lineRule="auto"/>
              <w:jc w:val="center"/>
              <w:rPr>
                <w:rFonts w:cs="宋体" w:eastAsiaTheme="minorEastAsia"/>
                <w:kern w:val="0"/>
                <w:szCs w:val="21"/>
              </w:rPr>
            </w:pPr>
            <w:r>
              <w:rPr>
                <w:rFonts w:hint="eastAsia" w:cs="宋体" w:eastAsiaTheme="minorEastAsia"/>
                <w:kern w:val="0"/>
                <w:szCs w:val="21"/>
              </w:rPr>
              <w:t>全年总负荷</w:t>
            </w:r>
          </w:p>
        </w:tc>
        <w:tc>
          <w:tcPr>
            <w:tcW w:w="1569" w:type="dxa"/>
            <w:tcBorders>
              <w:top w:val="nil"/>
              <w:left w:val="nil"/>
              <w:bottom w:val="single" w:color="auto" w:sz="4" w:space="0"/>
              <w:right w:val="single" w:color="auto" w:sz="4" w:space="0"/>
            </w:tcBorders>
            <w:vAlign w:val="center"/>
          </w:tcPr>
          <w:p>
            <w:pPr>
              <w:widowControl/>
              <w:spacing w:line="288" w:lineRule="auto"/>
              <w:jc w:val="center"/>
              <w:rPr>
                <w:rFonts w:eastAsiaTheme="minorEastAsia"/>
                <w:kern w:val="0"/>
                <w:szCs w:val="21"/>
              </w:rPr>
            </w:pPr>
            <w:r>
              <w:rPr>
                <w:rFonts w:eastAsiaTheme="minorEastAsia"/>
                <w:kern w:val="0"/>
                <w:szCs w:val="21"/>
              </w:rPr>
              <w:t>kW</w:t>
            </w:r>
          </w:p>
        </w:tc>
        <w:tc>
          <w:tcPr>
            <w:tcW w:w="2358" w:type="dxa"/>
            <w:tcBorders>
              <w:top w:val="nil"/>
              <w:left w:val="nil"/>
              <w:bottom w:val="single" w:color="auto" w:sz="4" w:space="0"/>
              <w:right w:val="single" w:color="auto" w:sz="4" w:space="0"/>
            </w:tcBorders>
            <w:vAlign w:val="center"/>
          </w:tcPr>
          <w:p>
            <w:pPr>
              <w:spacing w:line="288" w:lineRule="auto"/>
              <w:jc w:val="center"/>
              <w:rPr>
                <w:rFonts w:eastAsiaTheme="minorEastAsia"/>
                <w:szCs w:val="21"/>
              </w:rPr>
            </w:pPr>
          </w:p>
        </w:tc>
        <w:tc>
          <w:tcPr>
            <w:tcW w:w="1275" w:type="dxa"/>
            <w:tcBorders>
              <w:top w:val="nil"/>
              <w:left w:val="nil"/>
              <w:bottom w:val="single" w:color="auto" w:sz="4" w:space="0"/>
              <w:right w:val="single" w:color="auto" w:sz="8" w:space="0"/>
            </w:tcBorders>
          </w:tcPr>
          <w:p>
            <w:pPr>
              <w:spacing w:line="288" w:lineRule="auto"/>
              <w:jc w:val="center"/>
              <w:rPr>
                <w:rFonts w:eastAsiaTheme="minorEastAsia"/>
                <w:szCs w:val="21"/>
              </w:rPr>
            </w:pPr>
          </w:p>
        </w:tc>
      </w:tr>
      <w:tr>
        <w:tblPrEx>
          <w:tblCellMar>
            <w:top w:w="0" w:type="dxa"/>
            <w:left w:w="108" w:type="dxa"/>
            <w:bottom w:w="0" w:type="dxa"/>
            <w:right w:w="108" w:type="dxa"/>
          </w:tblCellMar>
        </w:tblPrEx>
        <w:trPr>
          <w:cantSplit/>
          <w:trHeight w:val="300" w:hRule="atLeast"/>
          <w:jc w:val="center"/>
        </w:trPr>
        <w:tc>
          <w:tcPr>
            <w:tcW w:w="3162" w:type="dxa"/>
            <w:tcBorders>
              <w:top w:val="nil"/>
              <w:left w:val="single" w:color="auto" w:sz="8" w:space="0"/>
              <w:bottom w:val="single" w:color="auto" w:sz="8" w:space="0"/>
              <w:right w:val="single" w:color="auto" w:sz="4" w:space="0"/>
            </w:tcBorders>
            <w:vAlign w:val="center"/>
          </w:tcPr>
          <w:p>
            <w:pPr>
              <w:widowControl/>
              <w:spacing w:line="288" w:lineRule="auto"/>
              <w:jc w:val="center"/>
              <w:rPr>
                <w:rFonts w:cs="宋体" w:eastAsiaTheme="minorEastAsia"/>
                <w:kern w:val="0"/>
                <w:szCs w:val="21"/>
              </w:rPr>
            </w:pPr>
            <w:r>
              <w:rPr>
                <w:rFonts w:hint="eastAsia" w:eastAsiaTheme="minorEastAsia"/>
                <w:kern w:val="0"/>
                <w:szCs w:val="21"/>
              </w:rPr>
              <w:t>负荷</w:t>
            </w:r>
            <w:r>
              <w:rPr>
                <w:rFonts w:hint="eastAsia" w:cs="宋体" w:eastAsiaTheme="minorEastAsia"/>
                <w:kern w:val="0"/>
                <w:szCs w:val="21"/>
              </w:rPr>
              <w:t>降低幅度</w:t>
            </w:r>
          </w:p>
        </w:tc>
        <w:tc>
          <w:tcPr>
            <w:tcW w:w="1569" w:type="dxa"/>
            <w:tcBorders>
              <w:top w:val="nil"/>
              <w:left w:val="nil"/>
              <w:bottom w:val="single" w:color="auto" w:sz="8" w:space="0"/>
              <w:right w:val="single" w:color="auto" w:sz="4" w:space="0"/>
            </w:tcBorders>
            <w:vAlign w:val="center"/>
          </w:tcPr>
          <w:p>
            <w:pPr>
              <w:widowControl/>
              <w:spacing w:line="288" w:lineRule="auto"/>
              <w:jc w:val="center"/>
              <w:rPr>
                <w:rFonts w:cs="宋体" w:eastAsiaTheme="minorEastAsia"/>
                <w:kern w:val="0"/>
                <w:szCs w:val="21"/>
              </w:rPr>
            </w:pPr>
            <w:r>
              <w:rPr>
                <w:rFonts w:hint="eastAsia" w:cs="宋体" w:eastAsiaTheme="minorEastAsia"/>
                <w:kern w:val="0"/>
                <w:szCs w:val="21"/>
              </w:rPr>
              <w:t>％</w:t>
            </w:r>
          </w:p>
        </w:tc>
        <w:tc>
          <w:tcPr>
            <w:tcW w:w="3633" w:type="dxa"/>
            <w:gridSpan w:val="2"/>
            <w:tcBorders>
              <w:top w:val="nil"/>
              <w:left w:val="nil"/>
              <w:bottom w:val="single" w:color="auto" w:sz="8" w:space="0"/>
              <w:right w:val="single" w:color="auto" w:sz="8" w:space="0"/>
            </w:tcBorders>
            <w:vAlign w:val="center"/>
          </w:tcPr>
          <w:p>
            <w:pPr>
              <w:pStyle w:val="15"/>
              <w:spacing w:line="288" w:lineRule="auto"/>
              <w:ind w:firstLine="360"/>
              <w:jc w:val="center"/>
              <w:outlineLvl w:val="9"/>
              <w:rPr>
                <w:rFonts w:eastAsiaTheme="minorEastAsia"/>
                <w:sz w:val="21"/>
                <w:szCs w:val="21"/>
              </w:rPr>
            </w:pPr>
          </w:p>
        </w:tc>
      </w:tr>
    </w:tbl>
    <w:p>
      <w:pPr>
        <w:numPr>
          <w:ilvl w:val="0"/>
          <w:numId w:val="1"/>
        </w:numPr>
        <w:spacing w:before="200" w:line="288" w:lineRule="auto"/>
        <w:rPr>
          <w:rFonts w:cs="宋体" w:eastAsiaTheme="minorEastAsia"/>
          <w:b/>
          <w:bCs/>
          <w:sz w:val="24"/>
          <w:lang w:val="zh-CN"/>
        </w:rPr>
      </w:pPr>
      <w:r>
        <w:rPr>
          <w:rFonts w:hint="eastAsia" w:cs="宋体" w:eastAsiaTheme="minorEastAsia"/>
          <w:b/>
          <w:bCs/>
          <w:sz w:val="24"/>
          <w:lang w:val="zh-CN"/>
        </w:rPr>
        <w:t>证明材料</w:t>
      </w:r>
    </w:p>
    <w:p>
      <w:pPr>
        <w:spacing w:before="156" w:beforeLines="50" w:after="156" w:afterLines="50" w:line="288" w:lineRule="auto"/>
        <w:rPr>
          <w:rFonts w:eastAsiaTheme="minorEastAsia"/>
          <w:b/>
        </w:rPr>
      </w:pPr>
      <w:r>
        <w:rPr>
          <w:rFonts w:hint="eastAsia" w:eastAsiaTheme="minorEastAsia"/>
          <w:b/>
        </w:rPr>
        <w:t>建议提交材料及技术要求：</w:t>
      </w:r>
    </w:p>
    <w:tbl>
      <w:tblPr>
        <w:tblStyle w:val="7"/>
        <w:tblW w:w="8320" w:type="dxa"/>
        <w:jc w:val="center"/>
        <w:tblLayout w:type="autofit"/>
        <w:tblCellMar>
          <w:top w:w="0" w:type="dxa"/>
          <w:left w:w="108" w:type="dxa"/>
          <w:bottom w:w="0" w:type="dxa"/>
          <w:right w:w="108" w:type="dxa"/>
        </w:tblCellMar>
      </w:tblPr>
      <w:tblGrid>
        <w:gridCol w:w="736"/>
        <w:gridCol w:w="1999"/>
        <w:gridCol w:w="3608"/>
        <w:gridCol w:w="1181"/>
        <w:gridCol w:w="796"/>
      </w:tblGrid>
      <w:tr>
        <w:tblPrEx>
          <w:tblCellMar>
            <w:top w:w="0" w:type="dxa"/>
            <w:left w:w="108" w:type="dxa"/>
            <w:bottom w:w="0" w:type="dxa"/>
            <w:right w:w="108" w:type="dxa"/>
          </w:tblCellMar>
        </w:tblPrEx>
        <w:trPr>
          <w:trHeight w:val="540" w:hRule="atLeast"/>
          <w:tblHeader/>
          <w:jc w:val="cent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材料名称</w:t>
            </w:r>
          </w:p>
        </w:tc>
        <w:tc>
          <w:tcPr>
            <w:tcW w:w="3648"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技术要求</w:t>
            </w:r>
          </w:p>
        </w:tc>
        <w:tc>
          <w:tcPr>
            <w:tcW w:w="1191"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建筑类型</w:t>
            </w:r>
          </w:p>
        </w:tc>
      </w:tr>
      <w:tr>
        <w:tblPrEx>
          <w:tblCellMar>
            <w:top w:w="0" w:type="dxa"/>
            <w:left w:w="108" w:type="dxa"/>
            <w:bottom w:w="0" w:type="dxa"/>
            <w:right w:w="108" w:type="dxa"/>
          </w:tblCellMar>
        </w:tblPrEx>
        <w:trPr>
          <w:trHeight w:val="540" w:hRule="atLeast"/>
          <w:tblHeader/>
          <w:jc w:val="center"/>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建筑施工图</w:t>
            </w:r>
          </w:p>
        </w:tc>
        <w:tc>
          <w:tcPr>
            <w:tcW w:w="3648"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应说明建筑围护结构详细做法</w:t>
            </w:r>
          </w:p>
        </w:tc>
        <w:tc>
          <w:tcPr>
            <w:tcW w:w="1191"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810" w:hRule="atLeast"/>
          <w:tblHeader/>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建筑设计说明</w:t>
            </w:r>
          </w:p>
        </w:tc>
        <w:tc>
          <w:tcPr>
            <w:tcW w:w="3648"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应说明建筑围护结构热工性能指标，包括传热系数、遮阳系数以及门窗和玻璃幕墙气密性等指标</w:t>
            </w:r>
          </w:p>
        </w:tc>
        <w:tc>
          <w:tcPr>
            <w:tcW w:w="1191"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540" w:hRule="atLeast"/>
          <w:tblHeader/>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围护结构施工详图</w:t>
            </w:r>
          </w:p>
        </w:tc>
        <w:tc>
          <w:tcPr>
            <w:tcW w:w="3648"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应体现各围护结构类型，并与设计说明中描述的相对应</w:t>
            </w:r>
          </w:p>
        </w:tc>
        <w:tc>
          <w:tcPr>
            <w:tcW w:w="1191"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810" w:hRule="atLeast"/>
          <w:tblHeader/>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围护结构热工性能参数表</w:t>
            </w:r>
          </w:p>
        </w:tc>
        <w:tc>
          <w:tcPr>
            <w:tcW w:w="3648"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应体现围护结构做法及性能指标，包括传热系数、遮阳系数以及门窗和玻璃幕墙气密性等指标</w:t>
            </w:r>
          </w:p>
        </w:tc>
        <w:tc>
          <w:tcPr>
            <w:tcW w:w="1191"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810" w:hRule="atLeast"/>
          <w:tblHeader/>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供暖空调全年计算负荷分析报告</w:t>
            </w:r>
          </w:p>
        </w:tc>
        <w:tc>
          <w:tcPr>
            <w:tcW w:w="3648"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应对集中供暖空调系统的室内设计参数进行说明，包括房间内的温度、湿度、新风量等以及参照的设计标准</w:t>
            </w:r>
          </w:p>
        </w:tc>
        <w:tc>
          <w:tcPr>
            <w:tcW w:w="1191"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540" w:hRule="atLeast"/>
          <w:tblHeader/>
          <w:jc w:val="center"/>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当地建筑节能审查相关文件</w:t>
            </w:r>
          </w:p>
        </w:tc>
        <w:tc>
          <w:tcPr>
            <w:tcW w:w="3648"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　</w:t>
            </w:r>
          </w:p>
        </w:tc>
        <w:tc>
          <w:tcPr>
            <w:tcW w:w="1191"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运行评价</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540" w:hRule="atLeast"/>
          <w:tblHeader/>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节能工程验记录</w:t>
            </w:r>
          </w:p>
        </w:tc>
        <w:tc>
          <w:tcPr>
            <w:tcW w:w="3648"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　</w:t>
            </w:r>
          </w:p>
        </w:tc>
        <w:tc>
          <w:tcPr>
            <w:tcW w:w="1191"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运行评价</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居建/公建</w:t>
            </w:r>
          </w:p>
        </w:tc>
      </w:tr>
    </w:tbl>
    <w:p>
      <w:pPr>
        <w:spacing w:before="200"/>
        <w:rPr>
          <w:b/>
          <w:szCs w:val="21"/>
        </w:rPr>
      </w:pPr>
      <w:r>
        <w:rPr>
          <w:b/>
          <w:szCs w:val="21"/>
        </w:rPr>
        <w:t>实际提交材料：</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eastAsia="宋体"/>
                <w:kern w:val="0"/>
                <w:sz w:val="20"/>
                <w:szCs w:val="21"/>
                <w:lang w:val="en-US" w:eastAsia="zh-CN"/>
              </w:rPr>
            </w:pPr>
            <w:r>
              <w:rPr>
                <w:rFonts w:hint="eastAsia"/>
                <w:kern w:val="0"/>
                <w:sz w:val="20"/>
                <w:szCs w:val="21"/>
                <w:lang w:val="en-US" w:eastAsia="zh-CN"/>
              </w:rPr>
              <w:t>建筑施工图、建筑节能设计报告书</w:t>
            </w:r>
            <w:bookmarkStart w:id="1" w:name="_GoBack"/>
            <w:bookmarkEnd w:id="1"/>
          </w:p>
        </w:tc>
      </w:tr>
    </w:tbl>
    <w:p>
      <w:pPr>
        <w:rPr>
          <w:rFonts w:eastAsiaTheme="minor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915FC"/>
    <w:multiLevelType w:val="multilevel"/>
    <w:tmpl w:val="1C1915F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C20EBD"/>
    <w:multiLevelType w:val="multilevel"/>
    <w:tmpl w:val="31C20EB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jMTA0ZGU0NmEwZjU4YjgyNTUxYmNlOGIyMDk5ZjUifQ=="/>
  </w:docVars>
  <w:rsids>
    <w:rsidRoot w:val="00F6084A"/>
    <w:rsid w:val="00050280"/>
    <w:rsid w:val="003A20DF"/>
    <w:rsid w:val="004447DA"/>
    <w:rsid w:val="00450439"/>
    <w:rsid w:val="00623B39"/>
    <w:rsid w:val="0066045E"/>
    <w:rsid w:val="006E2A76"/>
    <w:rsid w:val="00BC2D5E"/>
    <w:rsid w:val="00C411C3"/>
    <w:rsid w:val="00C50318"/>
    <w:rsid w:val="00CA3136"/>
    <w:rsid w:val="00E94EFF"/>
    <w:rsid w:val="00F13EB2"/>
    <w:rsid w:val="00F6084A"/>
    <w:rsid w:val="00F60DF6"/>
    <w:rsid w:val="1A9701E1"/>
    <w:rsid w:val="1F2D6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qFormat/>
    <w:uiPriority w:val="0"/>
    <w:pPr>
      <w:keepNext/>
      <w:keepLines/>
      <w:snapToGrid w:val="0"/>
      <w:spacing w:before="120" w:after="120"/>
      <w:jc w:val="left"/>
      <w:outlineLvl w:val="1"/>
    </w:pPr>
    <w:rPr>
      <w:rFonts w:ascii="黑体" w:hAnsi="黑体" w:eastAsia="黑体"/>
      <w:b/>
      <w:bCs/>
      <w:kern w:val="0"/>
      <w:sz w:val="24"/>
      <w:szCs w:val="32"/>
    </w:rPr>
  </w:style>
  <w:style w:type="paragraph" w:styleId="4">
    <w:name w:val="heading 3"/>
    <w:basedOn w:val="3"/>
    <w:next w:val="1"/>
    <w:link w:val="10"/>
    <w:qFormat/>
    <w:uiPriority w:val="0"/>
    <w:pPr>
      <w:outlineLvl w:val="2"/>
    </w:p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Char"/>
    <w:basedOn w:val="9"/>
    <w:link w:val="4"/>
    <w:uiPriority w:val="0"/>
    <w:rPr>
      <w:rFonts w:ascii="黑体" w:hAnsi="黑体" w:eastAsia="黑体" w:cs="Times New Roman"/>
      <w:b/>
      <w:bCs/>
      <w:kern w:val="0"/>
      <w:sz w:val="24"/>
      <w:szCs w:val="32"/>
    </w:rPr>
  </w:style>
  <w:style w:type="character" w:customStyle="1" w:styleId="11">
    <w:name w:val="标题 2 Char"/>
    <w:basedOn w:val="9"/>
    <w:link w:val="3"/>
    <w:uiPriority w:val="0"/>
    <w:rPr>
      <w:rFonts w:ascii="黑体" w:hAnsi="黑体" w:eastAsia="黑体" w:cs="Times New Roman"/>
      <w:b/>
      <w:bCs/>
      <w:kern w:val="0"/>
      <w:sz w:val="24"/>
      <w:szCs w:val="32"/>
    </w:rPr>
  </w:style>
  <w:style w:type="character" w:customStyle="1" w:styleId="12">
    <w:name w:val="页眉 Char"/>
    <w:basedOn w:val="9"/>
    <w:link w:val="6"/>
    <w:uiPriority w:val="99"/>
    <w:rPr>
      <w:sz w:val="18"/>
      <w:szCs w:val="18"/>
    </w:rPr>
  </w:style>
  <w:style w:type="character" w:customStyle="1" w:styleId="13">
    <w:name w:val="页脚 Char"/>
    <w:basedOn w:val="9"/>
    <w:link w:val="5"/>
    <w:uiPriority w:val="99"/>
    <w:rPr>
      <w:sz w:val="18"/>
      <w:szCs w:val="18"/>
    </w:rPr>
  </w:style>
  <w:style w:type="character" w:customStyle="1" w:styleId="14">
    <w:name w:val="条文 Char"/>
    <w:link w:val="15"/>
    <w:locked/>
    <w:uiPriority w:val="99"/>
    <w:rPr>
      <w:rFonts w:ascii="Times New Roman" w:hAnsi="Times New Roman" w:eastAsia="宋体" w:cs="Times New Roman"/>
      <w:sz w:val="24"/>
      <w:szCs w:val="24"/>
    </w:rPr>
  </w:style>
  <w:style w:type="paragraph" w:customStyle="1" w:styleId="15">
    <w:name w:val="条文"/>
    <w:basedOn w:val="1"/>
    <w:link w:val="14"/>
    <w:uiPriority w:val="99"/>
    <w:pPr>
      <w:spacing w:line="300" w:lineRule="auto"/>
      <w:outlineLvl w:val="2"/>
    </w:pPr>
    <w:rPr>
      <w:sz w:val="24"/>
    </w:rPr>
  </w:style>
  <w:style w:type="paragraph" w:customStyle="1" w:styleId="16">
    <w:name w:val="技术要点"/>
    <w:basedOn w:val="17"/>
    <w:qFormat/>
    <w:uiPriority w:val="0"/>
    <w:pPr>
      <w:spacing w:line="288" w:lineRule="auto"/>
      <w:ind w:left="790" w:firstLine="0" w:firstLineChars="0"/>
    </w:pPr>
    <w:rPr>
      <w:b/>
      <w:szCs w:val="21"/>
    </w:rPr>
  </w:style>
  <w:style w:type="paragraph" w:styleId="17">
    <w:name w:val="List Paragraph"/>
    <w:basedOn w:val="1"/>
    <w:qFormat/>
    <w:uiPriority w:val="34"/>
    <w:pPr>
      <w:ind w:firstLine="420" w:firstLineChars="200"/>
    </w:pPr>
  </w:style>
  <w:style w:type="table" w:customStyle="1" w:styleId="18">
    <w:name w:val="网格型1"/>
    <w:basedOn w:val="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774</Words>
  <Characters>910</Characters>
  <Lines>8</Lines>
  <Paragraphs>2</Paragraphs>
  <TotalTime>4</TotalTime>
  <ScaleCrop>false</ScaleCrop>
  <LinksUpToDate>false</LinksUpToDate>
  <CharactersWithSpaces>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2020-06-04T02:22:00Z</dcterms:created>
  <dc:creator>dongYP</dc:creator>
  <cp:lastModifiedBy>BYX</cp:lastModifiedBy>
  <dcterms:modified xsi:type="dcterms:W3CDTF">2023-11-24T11:22:39Z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5AB67980E7B14BF9BEC237664FCB2913_12</vt:lpwstr>
  </property>
</Properties>
</file>