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3"/>
            </w:pPr>
            <w:bookmarkStart w:id="0" w:name="工程名称"/>
            <w:r>
              <w:t>新乐市马头铺学区内营小学改扩建教学楼项目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pStyle w:val="3"/>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pStyle w:val="3"/>
            </w:pPr>
            <w:bookmarkStart w:id="2" w:name="建设单位"/>
            <w:r>
              <w:t>新乐市马头铺学区内营小学</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pStyle w:val="3"/>
            </w:pPr>
            <w:bookmarkStart w:id="3" w:name="设计单位"/>
            <w:r>
              <w:t>新中远工程设计有限公</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pStyle w:val="3"/>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pStyle w:val="3"/>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pStyle w:val="3"/>
            </w:pPr>
            <w:bookmarkStart w:id="6" w:name="计算日期"/>
            <w:r>
              <w:t>2023年12月1日</w:t>
            </w:r>
            <w:bookmarkEnd w:id="6"/>
          </w:p>
        </w:tc>
      </w:tr>
    </w:tbl>
    <w:p>
      <w:pPr>
        <w:rPr>
          <w:rFonts w:ascii="宋体" w:hAnsi="宋体"/>
          <w:b/>
          <w:bCs/>
          <w:sz w:val="30"/>
          <w:szCs w:val="32"/>
        </w:rPr>
      </w:pPr>
    </w:p>
    <w:p>
      <w:pPr>
        <w:rPr>
          <w:rFonts w:ascii="宋体" w:hAnsi="宋体"/>
          <w:b/>
          <w:bCs/>
          <w:sz w:val="30"/>
          <w:szCs w:val="32"/>
        </w:rPr>
      </w:pPr>
      <w:bookmarkStart w:id="7" w:name="二维码"/>
      <w:bookmarkEnd w:id="7"/>
      <w:r>
        <w:drawing>
          <wp:inline distT="0" distB="0" distL="0" distR="0">
            <wp:extent cx="2476500" cy="2476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pPr>
        <w:rPr>
          <w:rFonts w:ascii="宋体" w:hAnsi="宋体"/>
          <w:b/>
          <w:bCs/>
          <w:sz w:val="30"/>
          <w:szCs w:val="32"/>
        </w:rPr>
      </w:pPr>
    </w:p>
    <w:p>
      <w:pP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8" w:name="采用软件"/>
            <w: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rPr>
                <w:rFonts w:ascii="宋体" w:hAnsi="宋体"/>
                <w:szCs w:val="18"/>
              </w:rPr>
            </w:pPr>
            <w:bookmarkStart w:id="9" w:name="软件版本"/>
            <w:r>
              <w:t>20210808（SP1）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rPr>
                <w:rFonts w:ascii="宋体" w:hAnsi="宋体"/>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rPr>
                <w:rFonts w:ascii="宋体" w:hAnsi="宋体"/>
                <w:szCs w:val="18"/>
              </w:rPr>
            </w:pPr>
            <w:bookmarkStart w:id="11" w:name="正版授权码"/>
            <w:r>
              <w:t>T15231600581</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rPr>
          <w:lang w:val="en-US"/>
        </w:rPr>
      </w:pPr>
      <w:bookmarkStart w:id="12"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pPr>
            <w:pStyle w:val="28"/>
            <w:jc w:val="center"/>
            <w:rPr>
              <w:rFonts w:ascii="微软雅黑" w:hAnsi="微软雅黑" w:eastAsia="微软雅黑"/>
              <w:color w:val="000000" w:themeColor="text1"/>
            </w:rPr>
          </w:pPr>
          <w:r>
            <w:rPr>
              <w:rFonts w:ascii="微软雅黑" w:hAnsi="微软雅黑" w:eastAsia="微软雅黑"/>
              <w:color w:val="000000" w:themeColor="text1"/>
              <w:lang w:val="zh-CN"/>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_Toc3694 </w:instrText>
          </w:r>
          <w:r>
            <w:fldChar w:fldCharType="separate"/>
          </w:r>
          <w:r>
            <w:rPr>
              <w:rFonts w:hint="eastAsia"/>
            </w:rPr>
            <w:t>1. 建筑概况</w:t>
          </w:r>
          <w:r>
            <w:tab/>
          </w:r>
          <w:r>
            <w:fldChar w:fldCharType="begin"/>
          </w:r>
          <w:r>
            <w:instrText xml:space="preserve"> PAGEREF _Toc3694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_Toc19041 </w:instrText>
          </w:r>
          <w:r>
            <w:rPr>
              <w:bCs/>
              <w:lang w:val="zh-CN"/>
            </w:rPr>
            <w:fldChar w:fldCharType="separate"/>
          </w:r>
          <w:r>
            <w:rPr>
              <w:rFonts w:hint="eastAsia"/>
            </w:rPr>
            <w:t>2. 设计依据</w:t>
          </w:r>
          <w:r>
            <w:tab/>
          </w:r>
          <w:r>
            <w:fldChar w:fldCharType="begin"/>
          </w:r>
          <w:r>
            <w:instrText xml:space="preserve"> PAGEREF _Toc19041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_Toc4396 </w:instrText>
          </w:r>
          <w:r>
            <w:rPr>
              <w:bCs/>
              <w:lang w:val="zh-CN"/>
            </w:rPr>
            <w:fldChar w:fldCharType="separate"/>
          </w:r>
          <w:r>
            <w:rPr>
              <w:rFonts w:hint="eastAsia"/>
            </w:rPr>
            <w:t>3. 计算</w:t>
          </w:r>
          <w:r>
            <w:t>目的</w:t>
          </w:r>
          <w:r>
            <w:tab/>
          </w:r>
          <w:r>
            <w:fldChar w:fldCharType="begin"/>
          </w:r>
          <w:r>
            <w:instrText xml:space="preserve"> PAGEREF _Toc4396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_Toc11730 </w:instrText>
          </w:r>
          <w:r>
            <w:rPr>
              <w:bCs/>
              <w:lang w:val="zh-CN"/>
            </w:rPr>
            <w:fldChar w:fldCharType="separate"/>
          </w:r>
          <w:r>
            <w:rPr>
              <w:rFonts w:hint="eastAsia" w:ascii="微软雅黑" w:hAnsi="微软雅黑"/>
            </w:rPr>
            <w:t>4. 标准要求</w:t>
          </w:r>
          <w:r>
            <w:tab/>
          </w:r>
          <w:r>
            <w:fldChar w:fldCharType="begin"/>
          </w:r>
          <w:r>
            <w:instrText xml:space="preserve"> PAGEREF _Toc11730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_Toc8704 </w:instrText>
          </w:r>
          <w:r>
            <w:rPr>
              <w:bCs/>
              <w:lang w:val="zh-CN"/>
            </w:rPr>
            <w:fldChar w:fldCharType="separate"/>
          </w:r>
          <w:r>
            <w:rPr>
              <w:rFonts w:hint="eastAsia"/>
            </w:rPr>
            <w:t>5. 采光分析</w:t>
          </w:r>
          <w:r>
            <w:t>概述</w:t>
          </w:r>
          <w:r>
            <w:tab/>
          </w:r>
          <w:r>
            <w:fldChar w:fldCharType="begin"/>
          </w:r>
          <w:r>
            <w:instrText xml:space="preserve"> PAGEREF _Toc8704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_Toc20361 </w:instrText>
          </w:r>
          <w:r>
            <w:rPr>
              <w:bCs/>
              <w:lang w:val="zh-CN"/>
            </w:rPr>
            <w:fldChar w:fldCharType="separate"/>
          </w:r>
          <w:r>
            <w:rPr>
              <w:rFonts w:hint="eastAsia"/>
              <w:lang w:val="en-GB"/>
            </w:rPr>
            <w:t xml:space="preserve">5.1 </w:t>
          </w:r>
          <w:r>
            <w:rPr>
              <w:rFonts w:hint="eastAsia"/>
            </w:rPr>
            <w:t>基本原理</w:t>
          </w:r>
          <w:r>
            <w:tab/>
          </w:r>
          <w:r>
            <w:fldChar w:fldCharType="begin"/>
          </w:r>
          <w:r>
            <w:instrText xml:space="preserve"> PAGEREF _Toc20361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_Toc12136 </w:instrText>
          </w:r>
          <w:r>
            <w:rPr>
              <w:bCs/>
              <w:lang w:val="zh-CN"/>
            </w:rPr>
            <w:fldChar w:fldCharType="separate"/>
          </w:r>
          <w:r>
            <w:rPr>
              <w:rFonts w:hint="eastAsia"/>
              <w:lang w:val="en-GB"/>
            </w:rPr>
            <w:t xml:space="preserve">5.2 </w:t>
          </w:r>
          <w:r>
            <w:t>分析软件</w:t>
          </w:r>
          <w:r>
            <w:tab/>
          </w:r>
          <w:r>
            <w:fldChar w:fldCharType="begin"/>
          </w:r>
          <w:r>
            <w:instrText xml:space="preserve"> PAGEREF _Toc12136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_Toc587 </w:instrText>
          </w:r>
          <w:r>
            <w:rPr>
              <w:bCs/>
              <w:lang w:val="zh-CN"/>
            </w:rPr>
            <w:fldChar w:fldCharType="separate"/>
          </w:r>
          <w:r>
            <w:rPr>
              <w:rFonts w:hint="eastAsia"/>
              <w:lang w:val="en-GB"/>
            </w:rPr>
            <w:t xml:space="preserve">5.3 </w:t>
          </w:r>
          <w:r>
            <w:rPr>
              <w:rFonts w:hint="eastAsia"/>
            </w:rPr>
            <w:t>计算方法</w:t>
          </w:r>
          <w:r>
            <w:tab/>
          </w:r>
          <w:r>
            <w:fldChar w:fldCharType="begin"/>
          </w:r>
          <w:r>
            <w:instrText xml:space="preserve"> PAGEREF _Toc587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_Toc28237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_Toc28237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_Toc1973 </w:instrText>
          </w:r>
          <w:r>
            <w:rPr>
              <w:bCs/>
              <w:lang w:val="zh-CN"/>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_Toc1973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_Toc16617 </w:instrText>
          </w:r>
          <w:r>
            <w:rPr>
              <w:bCs/>
              <w:lang w:val="zh-CN"/>
            </w:rPr>
            <w:fldChar w:fldCharType="separate"/>
          </w:r>
          <w:r>
            <w:rPr>
              <w:rFonts w:hint="eastAsia"/>
              <w:lang w:val="en-GB"/>
            </w:rPr>
            <w:t xml:space="preserve">6.2 </w:t>
          </w:r>
          <w:r>
            <w:rPr>
              <w:rFonts w:hint="eastAsia"/>
            </w:rPr>
            <w:t>建筑饰面材料参数</w:t>
          </w:r>
          <w:r>
            <w:tab/>
          </w:r>
          <w:r>
            <w:fldChar w:fldCharType="begin"/>
          </w:r>
          <w:r>
            <w:instrText xml:space="preserve"> PAGEREF _Toc16617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_Toc27637 </w:instrText>
          </w:r>
          <w:r>
            <w:rPr>
              <w:bCs/>
              <w:lang w:val="zh-CN"/>
            </w:rPr>
            <w:fldChar w:fldCharType="separate"/>
          </w:r>
          <w:r>
            <w:rPr>
              <w:rFonts w:hint="eastAsia"/>
              <w:lang w:val="en-GB"/>
            </w:rPr>
            <w:t xml:space="preserve">6.3 </w:t>
          </w:r>
          <w:r>
            <w:rPr>
              <w:rFonts w:hint="eastAsia"/>
            </w:rPr>
            <w:t>门窗类型参数</w:t>
          </w:r>
          <w:r>
            <w:tab/>
          </w:r>
          <w:r>
            <w:fldChar w:fldCharType="begin"/>
          </w:r>
          <w:r>
            <w:instrText xml:space="preserve"> PAGEREF _Toc27637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_Toc29192 </w:instrText>
          </w:r>
          <w:r>
            <w:rPr>
              <w:bCs/>
              <w:lang w:val="zh-CN"/>
            </w:rPr>
            <w:fldChar w:fldCharType="separate"/>
          </w:r>
          <w:r>
            <w:rPr>
              <w:rFonts w:hint="eastAsia" w:eastAsia="宋体"/>
              <w:szCs w:val="24"/>
              <w:lang w:val="en-GB"/>
            </w:rPr>
            <w:t xml:space="preserve">6.3.1 </w:t>
          </w:r>
          <w:r>
            <w:rPr>
              <w:rFonts w:hint="eastAsia"/>
            </w:rPr>
            <w:t>透光门</w:t>
          </w:r>
          <w:r>
            <w:tab/>
          </w:r>
          <w:r>
            <w:fldChar w:fldCharType="begin"/>
          </w:r>
          <w:r>
            <w:instrText xml:space="preserve"> PAGEREF _Toc29192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_Toc26783 </w:instrText>
          </w:r>
          <w:r>
            <w:rPr>
              <w:bCs/>
              <w:lang w:val="zh-CN"/>
            </w:rPr>
            <w:fldChar w:fldCharType="separate"/>
          </w:r>
          <w:r>
            <w:rPr>
              <w:rFonts w:hint="eastAsia" w:eastAsia="宋体"/>
              <w:szCs w:val="24"/>
              <w:lang w:val="en-GB"/>
            </w:rPr>
            <w:t xml:space="preserve">6.3.2 </w:t>
          </w:r>
          <w:r>
            <w:rPr>
              <w:rFonts w:hint="eastAsia"/>
            </w:rPr>
            <w:t>普通窗</w:t>
          </w:r>
          <w:r>
            <w:tab/>
          </w:r>
          <w:r>
            <w:fldChar w:fldCharType="begin"/>
          </w:r>
          <w:r>
            <w:instrText xml:space="preserve"> PAGEREF _Toc26783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_Toc20245 </w:instrText>
          </w:r>
          <w:r>
            <w:rPr>
              <w:bCs/>
              <w:lang w:val="zh-CN"/>
            </w:rPr>
            <w:fldChar w:fldCharType="separate"/>
          </w:r>
          <w:r>
            <w:rPr>
              <w:rFonts w:hint="eastAsia" w:ascii="微软雅黑" w:hAnsi="微软雅黑"/>
            </w:rPr>
            <w:t xml:space="preserve">7. </w:t>
          </w:r>
          <w:r>
            <w:rPr>
              <w:rFonts w:hint="eastAsia"/>
            </w:rPr>
            <w:t>房间模拟</w:t>
          </w:r>
          <w:r>
            <w:t>结果</w:t>
          </w:r>
          <w:r>
            <w:tab/>
          </w:r>
          <w:r>
            <w:fldChar w:fldCharType="begin"/>
          </w:r>
          <w:r>
            <w:instrText xml:space="preserve"> PAGEREF _Toc20245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_Toc20210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_Toc20210 \h </w:instrText>
          </w:r>
          <w:r>
            <w:fldChar w:fldCharType="separate"/>
          </w:r>
          <w:r>
            <w:t>9</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_Toc16340 </w:instrText>
          </w:r>
          <w:r>
            <w:rPr>
              <w:bCs/>
              <w:lang w:val="zh-CN"/>
            </w:rPr>
            <w:fldChar w:fldCharType="separate"/>
          </w:r>
          <w:r>
            <w:rPr>
              <w:rFonts w:hint="eastAsia"/>
            </w:rPr>
            <w:t>9. 结论</w:t>
          </w:r>
          <w:r>
            <w:tab/>
          </w:r>
          <w:r>
            <w:fldChar w:fldCharType="begin"/>
          </w:r>
          <w:r>
            <w:instrText xml:space="preserve"> PAGEREF _Toc16340 \h </w:instrText>
          </w:r>
          <w:r>
            <w:fldChar w:fldCharType="separate"/>
          </w:r>
          <w:r>
            <w:t>10</w:t>
          </w:r>
          <w:r>
            <w:fldChar w:fldCharType="end"/>
          </w:r>
          <w:r>
            <w:rPr>
              <w:bCs/>
              <w:lang w:val="zh-CN"/>
            </w:rPr>
            <w:fldChar w:fldCharType="end"/>
          </w:r>
        </w:p>
        <w:p>
          <w:r>
            <w:rPr>
              <w:bCs/>
              <w:lang w:val="zh-CN"/>
            </w:rPr>
            <w:fldChar w:fldCharType="end"/>
          </w:r>
        </w:p>
      </w:sdtContent>
    </w:sdt>
    <w:bookmarkEnd w:id="12"/>
    <w:p>
      <w:pPr>
        <w:rPr>
          <w:lang w:val="en-US"/>
        </w:rPr>
      </w:pPr>
    </w:p>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369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tcPr>
          <w:p>
            <w:pPr>
              <w:pStyle w:val="3"/>
              <w:rPr>
                <w:lang w:val="en-US"/>
              </w:rPr>
            </w:pPr>
            <w:bookmarkStart w:id="14" w:name="项目地点"/>
            <w:r>
              <w:t>石家庄</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tcPr>
          <w:p>
            <w:pPr>
              <w:pStyle w:val="3"/>
              <w:rPr>
                <w:lang w:val="en-US"/>
              </w:rPr>
            </w:pPr>
            <w:bookmarkStart w:id="15" w:name="光气候分区"/>
            <w:r>
              <w:t>IV</w:t>
            </w:r>
            <w:bookmarkEnd w:id="15"/>
          </w:p>
        </w:tc>
        <w:tc>
          <w:tcPr>
            <w:tcW w:w="1757" w:type="dxa"/>
            <w:shd w:val="clear" w:color="auto" w:fill="E0E0E0"/>
          </w:tcPr>
          <w:p>
            <w:pPr>
              <w:pStyle w:val="3"/>
              <w:spacing w:line="360" w:lineRule="exact"/>
              <w:rPr>
                <w:lang w:val="en-US"/>
              </w:rPr>
            </w:pPr>
            <w:r>
              <w:rPr>
                <w:rFonts w:hint="eastAsia"/>
                <w:lang w:val="en-US"/>
              </w:rPr>
              <w:t>光气候系数K</w:t>
            </w:r>
          </w:p>
        </w:tc>
        <w:tc>
          <w:tcPr>
            <w:tcW w:w="2066" w:type="dxa"/>
          </w:tcPr>
          <w:p>
            <w:pPr>
              <w:pStyle w:val="3"/>
              <w:rPr>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r>
              <w:rPr>
                <w:rFonts w:hint="eastAsia"/>
                <w:lang w:val="en-US" w:eastAsia="zh-CN"/>
              </w:rPr>
              <w:t>2216.89</w:t>
            </w:r>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3</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r>
              <w:rPr>
                <w:rFonts w:hint="eastAsia"/>
                <w:lang w:val="en-US" w:eastAsia="zh-CN"/>
              </w:rPr>
              <w:t>12.25</w:t>
            </w:r>
            <w:r>
              <w:rPr>
                <w:rFonts w:hint="eastAsia"/>
                <w:lang w:val="en-US"/>
              </w:rPr>
              <w:t xml:space="preserve"> m     地下  </w:t>
            </w:r>
            <w:bookmarkStart w:id="20" w:name="地下建筑高度"/>
            <w:r>
              <w:t>0.00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tcPr>
          <w:p>
            <w:pPr>
              <w:pStyle w:val="3"/>
              <w:rPr>
                <w:lang w:val="en-US"/>
              </w:rPr>
            </w:pPr>
            <w:bookmarkStart w:id="21" w:name="备注"/>
            <w:bookmarkEnd w:id="21"/>
          </w:p>
        </w:tc>
      </w:tr>
    </w:tbl>
    <w:p>
      <w:pPr>
        <w:rPr>
          <w:lang w:val="en-US"/>
        </w:rPr>
      </w:pPr>
    </w:p>
    <w:p>
      <w:pPr>
        <w:pStyle w:val="3"/>
        <w:ind w:firstLine="420"/>
        <w:jc w:val="center"/>
        <w:rPr>
          <w:lang w:val="en-US"/>
        </w:rPr>
      </w:pPr>
    </w:p>
    <w:p>
      <w:pPr>
        <w:pStyle w:val="2"/>
        <w:ind w:left="432" w:hanging="432"/>
      </w:pPr>
      <w:bookmarkStart w:id="22" w:name="_Toc19041"/>
      <w:r>
        <w:rPr>
          <w:rFonts w:hint="eastAsia"/>
        </w:rPr>
        <w:t>设计依据</w:t>
      </w:r>
      <w:bookmarkEnd w:id="22"/>
    </w:p>
    <w:p>
      <w:pPr>
        <w:pStyle w:val="3"/>
        <w:spacing w:line="360" w:lineRule="exact"/>
        <w:ind w:left="840" w:hanging="420"/>
        <w:rPr>
          <w:lang w:val="en-US"/>
        </w:rPr>
      </w:pPr>
      <w:r>
        <w:rPr>
          <w:rFonts w:hint="eastAsia"/>
          <w:lang w:val="en-US"/>
        </w:rPr>
        <w:t xml:space="preserve">1） 《建筑采光设计标准》 ( </w:t>
      </w:r>
      <w:bookmarkStart w:id="23" w:name="采光标准"/>
      <w:r>
        <w:t>GB50033-2013</w:t>
      </w:r>
      <w:bookmarkEnd w:id="23"/>
      <w:r>
        <w:rPr>
          <w:rFonts w:hint="eastAsia"/>
          <w:lang w:val="en-US"/>
        </w:rPr>
        <w:t xml:space="preserve">) </w:t>
      </w:r>
    </w:p>
    <w:p>
      <w:pPr>
        <w:pStyle w:val="3"/>
        <w:spacing w:line="360" w:lineRule="exact"/>
        <w:ind w:left="840" w:hanging="420"/>
        <w:rPr>
          <w:lang w:val="en-US"/>
        </w:rPr>
      </w:pPr>
      <w:r>
        <w:rPr>
          <w:rFonts w:hint="eastAsia"/>
          <w:lang w:val="en-US"/>
        </w:rPr>
        <w:t>2） 《采光</w:t>
      </w:r>
      <w:r>
        <w:rPr>
          <w:lang w:val="en-US"/>
        </w:rPr>
        <w:t>测量方法</w:t>
      </w:r>
      <w:r>
        <w:rPr>
          <w:rFonts w:hint="eastAsia"/>
          <w:lang w:val="en-US"/>
        </w:rPr>
        <w:t>》GB/T 5699</w:t>
      </w:r>
      <w:r>
        <w:rPr>
          <w:lang w:val="en-US"/>
        </w:rPr>
        <w:t>-2007</w:t>
      </w:r>
    </w:p>
    <w:p>
      <w:pPr>
        <w:pStyle w:val="2"/>
        <w:ind w:left="432" w:hanging="432"/>
      </w:pPr>
      <w:bookmarkStart w:id="24" w:name="_Toc4396"/>
      <w:r>
        <w:rPr>
          <w:rFonts w:hint="eastAsia"/>
        </w:rPr>
        <w:t>计算</w:t>
      </w:r>
      <w:r>
        <w:t>目的</w:t>
      </w:r>
      <w:bookmarkEnd w:id="24"/>
    </w:p>
    <w:p>
      <w:pPr>
        <w:ind w:firstLine="420" w:firstLineChars="200"/>
        <w:jc w:val="left"/>
      </w:pPr>
      <w:r>
        <w:rPr>
          <w:rFonts w:hint="eastAsia"/>
        </w:rPr>
        <w:t>通过软件对目标</w:t>
      </w:r>
      <w:r>
        <w:t>建筑进行采光</w:t>
      </w:r>
      <w:r>
        <w:rPr>
          <w:rFonts w:hint="eastAsia"/>
        </w:rPr>
        <w:t>分析计算，求得建筑内</w:t>
      </w:r>
      <w:r>
        <w:t>房间的</w:t>
      </w:r>
      <w:r>
        <w:rPr>
          <w:rFonts w:hint="eastAsia"/>
        </w:rPr>
        <w:t>平均</w:t>
      </w:r>
      <w:r>
        <w:t>采光系数，</w:t>
      </w:r>
      <w:r>
        <w:rPr>
          <w:rFonts w:hint="eastAsia"/>
        </w:rPr>
        <w:t>从而评价本项目的建筑采光设计是否符合《建筑采光设计标准》的要求。</w:t>
      </w:r>
    </w:p>
    <w:p>
      <w:pPr>
        <w:pStyle w:val="2"/>
        <w:ind w:left="432" w:hanging="432"/>
        <w:rPr>
          <w:rFonts w:ascii="微软雅黑" w:hAnsi="微软雅黑"/>
        </w:rPr>
      </w:pPr>
      <w:bookmarkStart w:id="25" w:name="_Toc11730"/>
      <w:r>
        <w:rPr>
          <w:rFonts w:hint="eastAsia" w:ascii="微软雅黑" w:hAnsi="微软雅黑"/>
        </w:rPr>
        <w:t>标准要求</w:t>
      </w:r>
      <w:bookmarkEnd w:id="25"/>
    </w:p>
    <w:p>
      <w:pPr>
        <w:pStyle w:val="3"/>
        <w:ind w:firstLine="420"/>
        <w:rPr>
          <w:lang w:val="en-US"/>
        </w:rPr>
      </w:pPr>
      <w:r>
        <w:rPr>
          <w:rFonts w:hint="eastAsia"/>
          <w:lang w:val="en-US"/>
        </w:rPr>
        <w:t>本项目为教育建筑，</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jc w:val="left"/>
        <w:rPr>
          <w:rFonts w:ascii="微软雅黑" w:hAnsi="微软雅黑"/>
          <w:b/>
          <w:sz w:val="21"/>
          <w:szCs w:val="21"/>
        </w:rPr>
      </w:pPr>
      <w:r>
        <w:rPr>
          <w:rFonts w:ascii="微软雅黑" w:hAnsi="微软雅黑"/>
          <w:b/>
          <w:sz w:val="21"/>
          <w:szCs w:val="21"/>
        </w:rPr>
        <w:t>《建筑采光设计标准》GB50033-2013关键条文</w:t>
      </w:r>
    </w:p>
    <w:p>
      <w:pPr>
        <w:pStyle w:val="3"/>
        <w:ind w:left="210" w:leftChars="100"/>
      </w:pPr>
      <w:r>
        <w:t>3.0.4  光气候分区应按本标准附录A确定。各光气候区的室外天然光设计照度值应按表3.0.4采用。所在地区的采光系数标准值应乘以相应地区的光气候系数K。</w:t>
      </w:r>
    </w:p>
    <w:p>
      <w:pPr>
        <w:pStyle w:val="3"/>
        <w:jc w:val="center"/>
      </w:pPr>
      <w:r>
        <w:t>表3.0.4  光气候系数K值</w:t>
      </w:r>
    </w:p>
    <w:tbl>
      <w:tblPr>
        <w:tblStyle w:val="19"/>
        <w:tblW w:w="85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337"/>
        <w:gridCol w:w="1337"/>
        <w:gridCol w:w="1337"/>
        <w:gridCol w:w="1337"/>
        <w:gridCol w:w="13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28" w:type="dxa"/>
            <w:vAlign w:val="center"/>
          </w:tcPr>
          <w:p>
            <w:pPr>
              <w:pStyle w:val="3"/>
              <w:jc w:val="center"/>
              <w:rPr>
                <w:kern w:val="2"/>
              </w:rPr>
            </w:pPr>
            <w:r>
              <w:t>光气候区</w:t>
            </w:r>
          </w:p>
        </w:tc>
        <w:tc>
          <w:tcPr>
            <w:tcW w:w="1337" w:type="dxa"/>
            <w:vAlign w:val="center"/>
          </w:tcPr>
          <w:p>
            <w:pPr>
              <w:pStyle w:val="3"/>
              <w:jc w:val="center"/>
              <w:rPr>
                <w:kern w:val="2"/>
              </w:rPr>
            </w:pPr>
            <w:r>
              <w:rPr>
                <w:rFonts w:hint="eastAsia" w:cs="宋体"/>
              </w:rPr>
              <w:t>Ⅰ</w:t>
            </w:r>
          </w:p>
        </w:tc>
        <w:tc>
          <w:tcPr>
            <w:tcW w:w="1337" w:type="dxa"/>
            <w:vAlign w:val="center"/>
          </w:tcPr>
          <w:p>
            <w:pPr>
              <w:pStyle w:val="3"/>
              <w:jc w:val="center"/>
              <w:rPr>
                <w:kern w:val="2"/>
              </w:rPr>
            </w:pPr>
            <w:r>
              <w:rPr>
                <w:rFonts w:hint="eastAsia" w:cs="宋体"/>
              </w:rPr>
              <w:t>Ⅱ</w:t>
            </w:r>
          </w:p>
        </w:tc>
        <w:tc>
          <w:tcPr>
            <w:tcW w:w="1337" w:type="dxa"/>
            <w:vAlign w:val="center"/>
          </w:tcPr>
          <w:p>
            <w:pPr>
              <w:pStyle w:val="3"/>
              <w:jc w:val="center"/>
              <w:rPr>
                <w:kern w:val="2"/>
              </w:rPr>
            </w:pPr>
            <w:r>
              <w:rPr>
                <w:rFonts w:hint="eastAsia" w:cs="宋体"/>
              </w:rPr>
              <w:t>Ⅲ</w:t>
            </w:r>
          </w:p>
        </w:tc>
        <w:tc>
          <w:tcPr>
            <w:tcW w:w="1337" w:type="dxa"/>
            <w:vAlign w:val="center"/>
          </w:tcPr>
          <w:p>
            <w:pPr>
              <w:pStyle w:val="3"/>
              <w:jc w:val="center"/>
              <w:rPr>
                <w:kern w:val="2"/>
              </w:rPr>
            </w:pPr>
            <w:r>
              <w:rPr>
                <w:rFonts w:hint="eastAsia" w:cs="宋体"/>
              </w:rPr>
              <w:t>Ⅳ</w:t>
            </w:r>
          </w:p>
        </w:tc>
        <w:tc>
          <w:tcPr>
            <w:tcW w:w="1337" w:type="dxa"/>
            <w:vAlign w:val="center"/>
          </w:tcPr>
          <w:p>
            <w:pPr>
              <w:pStyle w:val="3"/>
              <w:jc w:val="center"/>
              <w:rPr>
                <w:kern w:val="2"/>
              </w:rPr>
            </w:pPr>
            <w:r>
              <w:rPr>
                <w:rFonts w:hint="eastAsia" w:cs="宋体"/>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28" w:type="dxa"/>
            <w:vAlign w:val="center"/>
          </w:tcPr>
          <w:p>
            <w:pPr>
              <w:pStyle w:val="3"/>
              <w:jc w:val="center"/>
              <w:rPr>
                <w:kern w:val="2"/>
              </w:rPr>
            </w:pPr>
            <w:r>
              <w:t>K值</w:t>
            </w:r>
          </w:p>
        </w:tc>
        <w:tc>
          <w:tcPr>
            <w:tcW w:w="1337" w:type="dxa"/>
            <w:vAlign w:val="center"/>
          </w:tcPr>
          <w:p>
            <w:pPr>
              <w:pStyle w:val="3"/>
              <w:jc w:val="center"/>
              <w:rPr>
                <w:kern w:val="2"/>
              </w:rPr>
            </w:pPr>
            <w:r>
              <w:t>0.85</w:t>
            </w:r>
          </w:p>
        </w:tc>
        <w:tc>
          <w:tcPr>
            <w:tcW w:w="1337" w:type="dxa"/>
            <w:vAlign w:val="center"/>
          </w:tcPr>
          <w:p>
            <w:pPr>
              <w:pStyle w:val="3"/>
              <w:jc w:val="center"/>
              <w:rPr>
                <w:kern w:val="2"/>
              </w:rPr>
            </w:pPr>
            <w:r>
              <w:t>0.90</w:t>
            </w:r>
          </w:p>
        </w:tc>
        <w:tc>
          <w:tcPr>
            <w:tcW w:w="1337" w:type="dxa"/>
            <w:vAlign w:val="center"/>
          </w:tcPr>
          <w:p>
            <w:pPr>
              <w:pStyle w:val="3"/>
              <w:jc w:val="center"/>
              <w:rPr>
                <w:kern w:val="2"/>
              </w:rPr>
            </w:pPr>
            <w:r>
              <w:t>1.00</w:t>
            </w:r>
          </w:p>
        </w:tc>
        <w:tc>
          <w:tcPr>
            <w:tcW w:w="1337" w:type="dxa"/>
            <w:vAlign w:val="center"/>
          </w:tcPr>
          <w:p>
            <w:pPr>
              <w:pStyle w:val="3"/>
              <w:jc w:val="center"/>
              <w:rPr>
                <w:kern w:val="2"/>
              </w:rPr>
            </w:pPr>
            <w:r>
              <w:t>1.10</w:t>
            </w:r>
          </w:p>
        </w:tc>
        <w:tc>
          <w:tcPr>
            <w:tcW w:w="1337" w:type="dxa"/>
            <w:vAlign w:val="center"/>
          </w:tcPr>
          <w:p>
            <w:pPr>
              <w:pStyle w:val="3"/>
              <w:jc w:val="center"/>
              <w:rPr>
                <w:kern w:val="2"/>
              </w:rPr>
            </w:pPr>
            <w: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28" w:type="dxa"/>
            <w:vAlign w:val="center"/>
          </w:tcPr>
          <w:p>
            <w:pPr>
              <w:pStyle w:val="3"/>
              <w:jc w:val="center"/>
              <w:rPr>
                <w:kern w:val="2"/>
              </w:rPr>
            </w:pPr>
            <w:r>
              <w:t>室外天然光设计照度值E</w:t>
            </w:r>
            <w:r>
              <w:rPr>
                <w:vertAlign w:val="subscript"/>
              </w:rPr>
              <w:t xml:space="preserve">s </w:t>
            </w:r>
            <w:r>
              <w:t>（lx）</w:t>
            </w:r>
          </w:p>
        </w:tc>
        <w:tc>
          <w:tcPr>
            <w:tcW w:w="1337" w:type="dxa"/>
            <w:vAlign w:val="center"/>
          </w:tcPr>
          <w:p>
            <w:pPr>
              <w:pStyle w:val="3"/>
              <w:jc w:val="center"/>
              <w:rPr>
                <w:kern w:val="2"/>
              </w:rPr>
            </w:pPr>
            <w:r>
              <w:t>18000</w:t>
            </w:r>
          </w:p>
        </w:tc>
        <w:tc>
          <w:tcPr>
            <w:tcW w:w="1337" w:type="dxa"/>
            <w:vAlign w:val="center"/>
          </w:tcPr>
          <w:p>
            <w:pPr>
              <w:pStyle w:val="3"/>
              <w:jc w:val="center"/>
              <w:rPr>
                <w:kern w:val="2"/>
              </w:rPr>
            </w:pPr>
            <w:r>
              <w:t>16500</w:t>
            </w:r>
          </w:p>
        </w:tc>
        <w:tc>
          <w:tcPr>
            <w:tcW w:w="1337" w:type="dxa"/>
            <w:vAlign w:val="center"/>
          </w:tcPr>
          <w:p>
            <w:pPr>
              <w:pStyle w:val="3"/>
              <w:jc w:val="center"/>
              <w:rPr>
                <w:kern w:val="2"/>
              </w:rPr>
            </w:pPr>
            <w:r>
              <w:t>15000</w:t>
            </w:r>
          </w:p>
        </w:tc>
        <w:tc>
          <w:tcPr>
            <w:tcW w:w="1337" w:type="dxa"/>
            <w:vAlign w:val="center"/>
          </w:tcPr>
          <w:p>
            <w:pPr>
              <w:pStyle w:val="3"/>
              <w:jc w:val="center"/>
              <w:rPr>
                <w:kern w:val="2"/>
              </w:rPr>
            </w:pPr>
            <w:r>
              <w:t>13500</w:t>
            </w:r>
          </w:p>
        </w:tc>
        <w:tc>
          <w:tcPr>
            <w:tcW w:w="1337" w:type="dxa"/>
            <w:vAlign w:val="center"/>
          </w:tcPr>
          <w:p>
            <w:pPr>
              <w:pStyle w:val="3"/>
              <w:jc w:val="center"/>
              <w:rPr>
                <w:kern w:val="2"/>
              </w:rPr>
            </w:pPr>
            <w:r>
              <w:t>12000</w:t>
            </w:r>
          </w:p>
        </w:tc>
      </w:tr>
    </w:tbl>
    <w:p>
      <w:pPr>
        <w:pStyle w:val="3"/>
        <w:ind w:left="210" w:leftChars="100"/>
      </w:pPr>
      <w:r>
        <w:t>4.0.</w:t>
      </w:r>
      <w:r>
        <w:rPr>
          <w:rFonts w:hint="eastAsia"/>
        </w:rPr>
        <w:t>4</w:t>
      </w:r>
      <w:r>
        <w:t xml:space="preserve">  </w:t>
      </w:r>
      <w:r>
        <w:rPr>
          <w:rFonts w:hint="eastAsia"/>
        </w:rPr>
        <w:t>教育建筑的普通教室的采光不应低于采光等级Ⅲ级的采光标准值，侧面采光的采光系数不应低于3.0%，室内天然光照度不应低于450lx。</w:t>
      </w:r>
    </w:p>
    <w:p>
      <w:pPr>
        <w:pStyle w:val="3"/>
        <w:ind w:left="210" w:leftChars="100"/>
      </w:pPr>
      <w:r>
        <w:t>4.0.</w:t>
      </w:r>
      <w:r>
        <w:rPr>
          <w:rFonts w:hint="eastAsia"/>
        </w:rPr>
        <w:t>5</w:t>
      </w:r>
      <w:r>
        <w:t xml:space="preserve">  </w:t>
      </w:r>
      <w:r>
        <w:rPr>
          <w:rFonts w:hint="eastAsia"/>
        </w:rPr>
        <w:t>教育建筑的采光标准值不应低于表4.0.5的规定。</w:t>
      </w:r>
    </w:p>
    <w:p>
      <w:pPr>
        <w:pStyle w:val="3"/>
        <w:jc w:val="center"/>
      </w:pPr>
      <w:r>
        <w:rPr>
          <w:rFonts w:hint="eastAsia"/>
        </w:rPr>
        <w:t>表</w:t>
      </w:r>
      <w:r>
        <w:t>4.0.</w:t>
      </w:r>
      <w:r>
        <w:rPr>
          <w:rFonts w:hint="eastAsia"/>
        </w:rPr>
        <w:t>5</w:t>
      </w:r>
      <w:r>
        <w:t xml:space="preserve">  </w:t>
      </w:r>
      <w:r>
        <w:rPr>
          <w:rFonts w:hint="eastAsia"/>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51"/>
        <w:gridCol w:w="2410"/>
        <w:gridCol w:w="2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36" w:type="dxa"/>
            <w:vMerge w:val="restart"/>
            <w:vAlign w:val="center"/>
          </w:tcPr>
          <w:p>
            <w:pPr>
              <w:pStyle w:val="3"/>
              <w:jc w:val="center"/>
            </w:pPr>
            <w:r>
              <w:rPr>
                <w:rFonts w:hint="eastAsia"/>
              </w:rPr>
              <w:t>采光等级</w:t>
            </w:r>
          </w:p>
        </w:tc>
        <w:tc>
          <w:tcPr>
            <w:tcW w:w="2551" w:type="dxa"/>
            <w:vMerge w:val="restart"/>
            <w:vAlign w:val="center"/>
          </w:tcPr>
          <w:p>
            <w:pPr>
              <w:pStyle w:val="3"/>
              <w:jc w:val="center"/>
            </w:pPr>
            <w:r>
              <w:rPr>
                <w:rFonts w:hint="eastAsia"/>
              </w:rPr>
              <w:t>场所名称</w:t>
            </w:r>
          </w:p>
        </w:tc>
        <w:tc>
          <w:tcPr>
            <w:tcW w:w="5387" w:type="dxa"/>
            <w:gridSpan w:val="2"/>
            <w:vAlign w:val="center"/>
          </w:tcPr>
          <w:p>
            <w:pPr>
              <w:pStyle w:val="3"/>
              <w:jc w:val="center"/>
            </w:pPr>
            <w:r>
              <w:rPr>
                <w:rFonts w:hint="eastAsia"/>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6" w:type="dxa"/>
            <w:vMerge w:val="continue"/>
            <w:vAlign w:val="center"/>
          </w:tcPr>
          <w:p>
            <w:pPr>
              <w:pStyle w:val="3"/>
              <w:jc w:val="center"/>
            </w:pPr>
          </w:p>
        </w:tc>
        <w:tc>
          <w:tcPr>
            <w:tcW w:w="2551" w:type="dxa"/>
            <w:vMerge w:val="continue"/>
            <w:vAlign w:val="center"/>
          </w:tcPr>
          <w:p>
            <w:pPr>
              <w:pStyle w:val="3"/>
              <w:jc w:val="center"/>
            </w:pPr>
          </w:p>
        </w:tc>
        <w:tc>
          <w:tcPr>
            <w:tcW w:w="2410" w:type="dxa"/>
            <w:vAlign w:val="center"/>
          </w:tcPr>
          <w:p>
            <w:pPr>
              <w:pStyle w:val="3"/>
              <w:jc w:val="center"/>
            </w:pPr>
            <w:r>
              <w:rPr>
                <w:rFonts w:hint="eastAsia"/>
              </w:rPr>
              <w:t>采光系数标准值（%）</w:t>
            </w:r>
          </w:p>
        </w:tc>
        <w:tc>
          <w:tcPr>
            <w:tcW w:w="2977" w:type="dxa"/>
            <w:vAlign w:val="center"/>
          </w:tcPr>
          <w:p>
            <w:pPr>
              <w:pStyle w:val="3"/>
              <w:jc w:val="center"/>
            </w:pPr>
            <w:r>
              <w:rPr>
                <w:rFonts w:hint="eastAsia"/>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36" w:type="dxa"/>
            <w:vAlign w:val="center"/>
          </w:tcPr>
          <w:p>
            <w:pPr>
              <w:pStyle w:val="3"/>
              <w:jc w:val="center"/>
            </w:pPr>
            <w:r>
              <w:rPr>
                <w:rFonts w:hint="eastAsia"/>
              </w:rPr>
              <w:t>Ⅲ</w:t>
            </w:r>
          </w:p>
        </w:tc>
        <w:tc>
          <w:tcPr>
            <w:tcW w:w="2551" w:type="dxa"/>
            <w:vAlign w:val="center"/>
          </w:tcPr>
          <w:p>
            <w:pPr>
              <w:pStyle w:val="3"/>
              <w:jc w:val="center"/>
            </w:pPr>
            <w:r>
              <w:rPr>
                <w:rFonts w:hint="eastAsia"/>
              </w:rPr>
              <w:t>专用教室、实验室、阶梯教室、教师办公室</w:t>
            </w:r>
          </w:p>
        </w:tc>
        <w:tc>
          <w:tcPr>
            <w:tcW w:w="2410" w:type="dxa"/>
            <w:vAlign w:val="center"/>
          </w:tcPr>
          <w:p>
            <w:pPr>
              <w:pStyle w:val="3"/>
              <w:jc w:val="center"/>
            </w:pPr>
            <w:r>
              <w:rPr>
                <w:rFonts w:hint="eastAsia"/>
              </w:rPr>
              <w:t>3.0</w:t>
            </w:r>
          </w:p>
        </w:tc>
        <w:tc>
          <w:tcPr>
            <w:tcW w:w="2977" w:type="dxa"/>
            <w:vAlign w:val="center"/>
          </w:tcPr>
          <w:p>
            <w:pPr>
              <w:pStyle w:val="3"/>
              <w:jc w:val="center"/>
            </w:pPr>
            <w:r>
              <w:rPr>
                <w:rFonts w:hint="eastAsia"/>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36" w:type="dxa"/>
            <w:vAlign w:val="center"/>
          </w:tcPr>
          <w:p>
            <w:pPr>
              <w:pStyle w:val="3"/>
              <w:jc w:val="center"/>
            </w:pPr>
            <w:r>
              <w:rPr>
                <w:rFonts w:hint="eastAsia"/>
              </w:rPr>
              <w:t>Ⅴ</w:t>
            </w:r>
          </w:p>
        </w:tc>
        <w:tc>
          <w:tcPr>
            <w:tcW w:w="2551" w:type="dxa"/>
            <w:vAlign w:val="center"/>
          </w:tcPr>
          <w:p>
            <w:pPr>
              <w:pStyle w:val="3"/>
              <w:jc w:val="center"/>
            </w:pPr>
            <w:r>
              <w:rPr>
                <w:rFonts w:hint="eastAsia"/>
              </w:rPr>
              <w:t>走道、楼梯间、卫生间</w:t>
            </w:r>
          </w:p>
        </w:tc>
        <w:tc>
          <w:tcPr>
            <w:tcW w:w="2410" w:type="dxa"/>
            <w:vAlign w:val="center"/>
          </w:tcPr>
          <w:p>
            <w:pPr>
              <w:pStyle w:val="3"/>
              <w:jc w:val="center"/>
            </w:pPr>
            <w:r>
              <w:rPr>
                <w:rFonts w:hint="eastAsia"/>
              </w:rPr>
              <w:t>1.0</w:t>
            </w:r>
          </w:p>
          <w:p>
            <w:pPr>
              <w:pStyle w:val="3"/>
              <w:jc w:val="center"/>
            </w:pPr>
          </w:p>
          <w:p>
            <w:pPr>
              <w:pStyle w:val="3"/>
              <w:jc w:val="center"/>
            </w:pPr>
          </w:p>
          <w:p>
            <w:pPr>
              <w:pStyle w:val="3"/>
              <w:jc w:val="center"/>
            </w:pPr>
          </w:p>
          <w:p>
            <w:pPr>
              <w:pStyle w:val="3"/>
              <w:jc w:val="center"/>
            </w:pPr>
          </w:p>
        </w:tc>
        <w:tc>
          <w:tcPr>
            <w:tcW w:w="2977" w:type="dxa"/>
            <w:vAlign w:val="center"/>
          </w:tcPr>
          <w:p>
            <w:pPr>
              <w:pStyle w:val="3"/>
              <w:jc w:val="center"/>
            </w:pPr>
            <w:r>
              <w:rPr>
                <w:rFonts w:hint="eastAsia"/>
              </w:rPr>
              <w:t>150</w:t>
            </w:r>
          </w:p>
        </w:tc>
      </w:tr>
    </w:tbl>
    <w:p>
      <w:pPr>
        <w:pStyle w:val="2"/>
        <w:ind w:left="432" w:hanging="432"/>
      </w:pPr>
      <w:bookmarkStart w:id="26" w:name="_Toc264569232"/>
      <w:bookmarkStart w:id="27" w:name="_Toc264043625"/>
      <w:bookmarkStart w:id="28" w:name="_Toc290209336"/>
      <w:bookmarkStart w:id="29" w:name="_Toc275165382"/>
      <w:bookmarkStart w:id="30" w:name="_Toc8704"/>
      <w:bookmarkStart w:id="31" w:name="_Toc290209312"/>
      <w:bookmarkStart w:id="32" w:name="_Toc290149054"/>
      <w:bookmarkStart w:id="33" w:name="_Toc312399791"/>
      <w:r>
        <w:rPr>
          <w:rFonts w:hint="eastAsia"/>
        </w:rPr>
        <w:t>采光分析</w:t>
      </w:r>
      <w:r>
        <w:t>概述</w:t>
      </w:r>
      <w:bookmarkEnd w:id="26"/>
      <w:bookmarkEnd w:id="27"/>
      <w:bookmarkEnd w:id="28"/>
      <w:bookmarkEnd w:id="29"/>
      <w:bookmarkEnd w:id="30"/>
      <w:bookmarkEnd w:id="31"/>
      <w:bookmarkEnd w:id="32"/>
      <w:bookmarkEnd w:id="33"/>
    </w:p>
    <w:p>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4" w:name="_Toc20361"/>
      <w:r>
        <w:rPr>
          <w:rFonts w:hint="eastAsia"/>
        </w:rPr>
        <w:t>基本原理</w:t>
      </w:r>
      <w:bookmarkEnd w:id="34"/>
    </w:p>
    <w:p>
      <w:pPr>
        <w:pStyle w:val="13"/>
        <w:spacing w:line="360" w:lineRule="auto"/>
        <w:ind w:firstLine="420"/>
        <w:rPr>
          <w:b/>
          <w:sz w:val="21"/>
          <w:szCs w:val="21"/>
        </w:rPr>
      </w:pPr>
      <w:r>
        <w:rPr>
          <w:rFonts w:hint="eastAsia"/>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5" w:name="_Toc290209341"/>
      <w:bookmarkStart w:id="36" w:name="_Toc312399796"/>
      <w:bookmarkStart w:id="37" w:name="_Toc275165387"/>
      <w:bookmarkStart w:id="38" w:name="_Toc264043630"/>
      <w:bookmarkStart w:id="39" w:name="_Toc264569237"/>
      <w:bookmarkStart w:id="40" w:name="_Toc290209317"/>
      <w:bookmarkStart w:id="41"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2" w:name="_Toc12136"/>
      <w:r>
        <w:t>分析软件</w:t>
      </w:r>
      <w:bookmarkEnd w:id="35"/>
      <w:bookmarkEnd w:id="36"/>
      <w:bookmarkEnd w:id="37"/>
      <w:bookmarkEnd w:id="38"/>
      <w:bookmarkEnd w:id="39"/>
      <w:bookmarkEnd w:id="40"/>
      <w:bookmarkEnd w:id="41"/>
      <w:bookmarkEnd w:id="42"/>
    </w:p>
    <w:p>
      <w:pPr>
        <w:pStyle w:val="13"/>
        <w:spacing w:line="360" w:lineRule="exact"/>
        <w:ind w:firstLine="420"/>
        <w:rPr>
          <w:rFonts w:ascii="微软雅黑" w:hAnsi="微软雅黑"/>
          <w:sz w:val="21"/>
          <w:szCs w:val="21"/>
        </w:rPr>
      </w:pPr>
      <w:bookmarkStart w:id="43"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pPr>
      <w:bookmarkStart w:id="44" w:name="_Toc587"/>
      <w:r>
        <w:rPr>
          <w:rFonts w:hint="eastAsia"/>
        </w:rPr>
        <w:t>计算方法</w:t>
      </w:r>
      <w:bookmarkEnd w:id="43"/>
      <w:bookmarkEnd w:id="44"/>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5" w:name="_Toc28237"/>
      <w:r>
        <w:rPr>
          <w:rFonts w:hint="eastAsia"/>
        </w:rPr>
        <w:t>采光计算</w:t>
      </w:r>
      <w:r>
        <w:t>参数</w:t>
      </w:r>
      <w:r>
        <w:rPr>
          <w:rFonts w:hint="eastAsia"/>
        </w:rPr>
        <w:t>取值</w:t>
      </w:r>
      <w:bookmarkEnd w:id="45"/>
    </w:p>
    <w:p>
      <w:pPr>
        <w:pStyle w:val="4"/>
      </w:pPr>
      <w:bookmarkStart w:id="46" w:name="_Toc264569236"/>
      <w:bookmarkStart w:id="47" w:name="_Toc290149058"/>
      <w:bookmarkStart w:id="48" w:name="_Toc290209316"/>
      <w:bookmarkStart w:id="49" w:name="_Toc290209340"/>
      <w:bookmarkStart w:id="50" w:name="_Toc275165386"/>
      <w:bookmarkStart w:id="51" w:name="_Toc312399795"/>
      <w:bookmarkStart w:id="52" w:name="_Toc264043629"/>
      <w:bookmarkStart w:id="53" w:name="_Toc1973"/>
      <w:r>
        <w:t>模拟</w:t>
      </w:r>
      <w:bookmarkEnd w:id="46"/>
      <w:bookmarkEnd w:id="47"/>
      <w:bookmarkEnd w:id="48"/>
      <w:bookmarkEnd w:id="49"/>
      <w:bookmarkEnd w:id="50"/>
      <w:bookmarkEnd w:id="51"/>
      <w:bookmarkEnd w:id="52"/>
      <w:r>
        <w:rPr>
          <w:rFonts w:hint="eastAsia"/>
        </w:rPr>
        <w:t>分析条件说明</w:t>
      </w:r>
      <w:bookmarkEnd w:id="53"/>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4" w:name="光线反射次数"/>
      <w:r>
        <w:t>6</w:t>
      </w:r>
      <w:bookmarkEnd w:id="54"/>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5" w:name="分析面高"/>
      <w:r>
        <w:rPr>
          <w:rFonts w:hint="eastAsia" w:ascii="微软雅黑" w:hAnsi="微软雅黑"/>
          <w:sz w:val="21"/>
          <w:szCs w:val="21"/>
        </w:rPr>
        <w:t>0.75</w:t>
      </w:r>
      <w:bookmarkEnd w:id="55"/>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6" w:name="网格划分小房间面积"/>
            <w:r>
              <w:rPr>
                <w:rFonts w:hint="eastAsia"/>
                <w:szCs w:val="18"/>
              </w:rPr>
              <w:t>10</w:t>
            </w:r>
            <w:bookmarkEnd w:id="56"/>
          </w:p>
        </w:tc>
        <w:tc>
          <w:tcPr>
            <w:tcW w:w="3272" w:type="dxa"/>
            <w:shd w:val="clear" w:color="auto" w:fill="auto"/>
            <w:vAlign w:val="center"/>
          </w:tcPr>
          <w:p>
            <w:pPr>
              <w:rPr>
                <w:szCs w:val="18"/>
              </w:rPr>
            </w:pPr>
            <w:bookmarkStart w:id="57" w:name="小房间网格大小"/>
            <w:r>
              <w:rPr>
                <w:rFonts w:hint="eastAsia"/>
                <w:szCs w:val="18"/>
              </w:rPr>
              <w:t>0.25</w:t>
            </w:r>
            <w:bookmarkEnd w:id="5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58" w:name="网格划分房间面积"/>
            <w:r>
              <w:rPr>
                <w:rFonts w:hint="eastAsia"/>
                <w:szCs w:val="18"/>
              </w:rPr>
              <w:t>10~100</w:t>
            </w:r>
            <w:bookmarkEnd w:id="58"/>
          </w:p>
        </w:tc>
        <w:tc>
          <w:tcPr>
            <w:tcW w:w="3272" w:type="dxa"/>
            <w:shd w:val="clear" w:color="auto" w:fill="auto"/>
            <w:vAlign w:val="center"/>
          </w:tcPr>
          <w:p>
            <w:pPr>
              <w:rPr>
                <w:szCs w:val="18"/>
              </w:rPr>
            </w:pPr>
            <w:bookmarkStart w:id="59" w:name="网格大小"/>
            <w:r>
              <w:rPr>
                <w:rFonts w:hint="eastAsia"/>
                <w:szCs w:val="18"/>
              </w:rPr>
              <w:t>0.50</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60" w:name="网格划分大房间面积"/>
            <w:r>
              <w:rPr>
                <w:rFonts w:hint="eastAsia"/>
                <w:szCs w:val="18"/>
              </w:rPr>
              <w:t>100</w:t>
            </w:r>
            <w:bookmarkEnd w:id="60"/>
          </w:p>
        </w:tc>
        <w:tc>
          <w:tcPr>
            <w:tcW w:w="3272" w:type="dxa"/>
            <w:shd w:val="clear" w:color="auto" w:fill="auto"/>
            <w:vAlign w:val="center"/>
          </w:tcPr>
          <w:p>
            <w:pPr>
              <w:rPr>
                <w:szCs w:val="18"/>
              </w:rPr>
            </w:pPr>
            <w:bookmarkStart w:id="61" w:name="大房间网格大小"/>
            <w:r>
              <w:rPr>
                <w:rFonts w:hint="eastAsia"/>
                <w:szCs w:val="18"/>
              </w:rPr>
              <w:t>1.00</w:t>
            </w:r>
            <w:bookmarkEnd w:id="61"/>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2" w:name="_Toc16617"/>
      <w:r>
        <w:rPr>
          <w:rFonts w:hint="eastAsia"/>
        </w:rPr>
        <w:t>建筑饰面材料参数</w:t>
      </w:r>
      <w:bookmarkEnd w:id="62"/>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3" w:name="顶棚反射比"/>
            <w:r>
              <w:rPr>
                <w:rFonts w:hint="eastAsia"/>
                <w:szCs w:val="18"/>
              </w:rPr>
              <w:t>0.84</w:t>
            </w:r>
            <w:bookmarkEnd w:id="63"/>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4" w:name="地面反射比"/>
            <w:r>
              <w:rPr>
                <w:rFonts w:hint="eastAsia"/>
                <w:szCs w:val="18"/>
              </w:rPr>
              <w:t>0.80</w:t>
            </w:r>
            <w:bookmarkEnd w:id="64"/>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5" w:name="墙面反射比"/>
            <w:r>
              <w:rPr>
                <w:rFonts w:hint="eastAsia"/>
                <w:szCs w:val="18"/>
              </w:rPr>
              <w:t>0.84</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6" w:name="外表面反射比"/>
            <w:r>
              <w:rPr>
                <w:rFonts w:hint="eastAsia"/>
                <w:szCs w:val="18"/>
              </w:rPr>
              <w:t>0.70</w:t>
            </w:r>
            <w:bookmarkEnd w:id="66"/>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67" w:name="_Toc27637"/>
      <w:r>
        <w:rPr>
          <w:rFonts w:hint="eastAsia"/>
        </w:rPr>
        <w:t>门窗类型参数</w:t>
      </w:r>
      <w:bookmarkEnd w:id="67"/>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5"/>
      </w:pPr>
      <w:bookmarkStart w:id="68" w:name="_Toc29192"/>
      <w:bookmarkStart w:id="69" w:name="门"/>
      <w:r>
        <w:rPr>
          <w:rFonts w:hint="eastAsia"/>
        </w:rPr>
        <w:t>透光门</w:t>
      </w:r>
      <w:bookmarkEnd w:id="68"/>
    </w:p>
    <w:bookmarkEnd w:id="69"/>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挡光系数</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M1532</w:t>
            </w:r>
          </w:p>
        </w:tc>
        <w:tc>
          <w:tcPr>
            <w:vAlign w:val="center"/>
          </w:tcPr>
          <w:p>
            <w:r>
              <w:t>1500</w:t>
            </w:r>
          </w:p>
        </w:tc>
        <w:tc>
          <w:tcPr>
            <w:vAlign w:val="center"/>
          </w:tcPr>
          <w:p>
            <w:r>
              <w:t>3200</w:t>
            </w:r>
          </w:p>
        </w:tc>
        <w:tc>
          <w:tcPr>
            <w:vAlign w:val="center"/>
          </w:tcPr>
          <w:p>
            <w:r>
              <w:t>1.00</w:t>
            </w:r>
          </w:p>
        </w:tc>
        <w:tc>
          <w:tcPr>
            <w:vAlign w:val="center"/>
          </w:tcPr>
          <w:p>
            <w:r>
              <w:t>单层铝窗</w:t>
            </w:r>
          </w:p>
        </w:tc>
        <w:tc>
          <w:tcPr>
            <w:vAlign w:val="center"/>
          </w:tcPr>
          <w:p>
            <w:r>
              <w:t>双银Low-E</w:t>
            </w:r>
          </w:p>
        </w:tc>
        <w:tc>
          <w:tcPr>
            <w:vAlign w:val="center"/>
          </w:tcPr>
          <w:p>
            <w:r>
              <w:t>0.66</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M1532A</w:t>
            </w:r>
          </w:p>
        </w:tc>
        <w:tc>
          <w:tcPr>
            <w:vAlign w:val="center"/>
          </w:tcPr>
          <w:p>
            <w:r>
              <w:t>1500</w:t>
            </w:r>
          </w:p>
        </w:tc>
        <w:tc>
          <w:tcPr>
            <w:vAlign w:val="center"/>
          </w:tcPr>
          <w:p>
            <w:r>
              <w:t>3200</w:t>
            </w:r>
          </w:p>
        </w:tc>
        <w:tc>
          <w:tcPr>
            <w:vAlign w:val="center"/>
          </w:tcPr>
          <w:p>
            <w:r>
              <w:t>1.00</w:t>
            </w:r>
          </w:p>
        </w:tc>
        <w:tc>
          <w:tcPr>
            <w:vAlign w:val="center"/>
          </w:tcPr>
          <w:p>
            <w:r>
              <w:t>单层铝窗</w:t>
            </w:r>
          </w:p>
        </w:tc>
        <w:tc>
          <w:tcPr>
            <w:vAlign w:val="center"/>
          </w:tcPr>
          <w:p>
            <w:r>
              <w:t>双银Low-E</w:t>
            </w:r>
          </w:p>
        </w:tc>
        <w:tc>
          <w:tcPr>
            <w:vAlign w:val="center"/>
          </w:tcPr>
          <w:p>
            <w:r>
              <w:t>0.66</w:t>
            </w:r>
          </w:p>
        </w:tc>
        <w:tc>
          <w:tcPr>
            <w:vAlign w:val="center"/>
          </w:tcPr>
          <w:p>
            <w:r>
              <w:t>0.30</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0" w:name="_Toc2678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C1223</w:t>
            </w:r>
          </w:p>
        </w:tc>
        <w:tc>
          <w:tcPr>
            <w:vAlign w:val="center"/>
          </w:tcPr>
          <w:p>
            <w:r>
              <w:t>1200</w:t>
            </w:r>
          </w:p>
        </w:tc>
        <w:tc>
          <w:tcPr>
            <w:vAlign w:val="center"/>
          </w:tcPr>
          <w:p>
            <w:r>
              <w:t>2300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C1523</w:t>
            </w:r>
          </w:p>
        </w:tc>
        <w:tc>
          <w:tcPr>
            <w:vAlign w:val="center"/>
          </w:tcPr>
          <w:p>
            <w:r>
              <w:t>1500</w:t>
            </w:r>
          </w:p>
        </w:tc>
        <w:tc>
          <w:tcPr>
            <w:vAlign w:val="center"/>
          </w:tcPr>
          <w:p>
            <w:r>
              <w:t>2300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C1523A</w:t>
            </w:r>
          </w:p>
        </w:tc>
        <w:tc>
          <w:tcPr>
            <w:vAlign w:val="center"/>
          </w:tcPr>
          <w:p>
            <w:r>
              <w:t>1500</w:t>
            </w:r>
          </w:p>
        </w:tc>
        <w:tc>
          <w:tcPr>
            <w:vAlign w:val="center"/>
          </w:tcPr>
          <w:p>
            <w:r>
              <w:t>2300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C1812</w:t>
            </w:r>
          </w:p>
        </w:tc>
        <w:tc>
          <w:tcPr>
            <w:vAlign w:val="center"/>
          </w:tcPr>
          <w:p>
            <w:r>
              <w:t>1800</w:t>
            </w:r>
          </w:p>
        </w:tc>
        <w:tc>
          <w:tcPr>
            <w:vAlign w:val="center"/>
          </w:tcPr>
          <w:p>
            <w:r>
              <w:t>1200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C1823</w:t>
            </w:r>
          </w:p>
        </w:tc>
        <w:tc>
          <w:tcPr>
            <w:vAlign w:val="center"/>
          </w:tcPr>
          <w:p>
            <w:r>
              <w:t>1800</w:t>
            </w:r>
          </w:p>
        </w:tc>
        <w:tc>
          <w:tcPr>
            <w:vAlign w:val="center"/>
          </w:tcPr>
          <w:p>
            <w:r>
              <w:t>2300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C1823A</w:t>
            </w:r>
          </w:p>
        </w:tc>
        <w:tc>
          <w:tcPr>
            <w:vAlign w:val="center"/>
          </w:tcPr>
          <w:p>
            <w:r>
              <w:t>1800</w:t>
            </w:r>
          </w:p>
        </w:tc>
        <w:tc>
          <w:tcPr>
            <w:vAlign w:val="center"/>
          </w:tcPr>
          <w:p>
            <w:r>
              <w:t>2300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C2423</w:t>
            </w:r>
          </w:p>
        </w:tc>
        <w:tc>
          <w:tcPr>
            <w:vAlign w:val="center"/>
          </w:tcPr>
          <w:p>
            <w:r>
              <w:t>2400</w:t>
            </w:r>
          </w:p>
        </w:tc>
        <w:tc>
          <w:tcPr>
            <w:vAlign w:val="center"/>
          </w:tcPr>
          <w:p>
            <w:r>
              <w:t>2300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C2423A</w:t>
            </w:r>
          </w:p>
        </w:tc>
        <w:tc>
          <w:tcPr>
            <w:vAlign w:val="center"/>
          </w:tcPr>
          <w:p>
            <w:r>
              <w:t>2400</w:t>
            </w:r>
          </w:p>
        </w:tc>
        <w:tc>
          <w:tcPr>
            <w:vAlign w:val="center"/>
          </w:tcPr>
          <w:p>
            <w:r>
              <w:t>2300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C2426</w:t>
            </w:r>
          </w:p>
        </w:tc>
        <w:tc>
          <w:tcPr>
            <w:vAlign w:val="center"/>
          </w:tcPr>
          <w:p>
            <w:r>
              <w:t>2400</w:t>
            </w:r>
          </w:p>
        </w:tc>
        <w:tc>
          <w:tcPr>
            <w:vAlign w:val="center"/>
          </w:tcPr>
          <w:p>
            <w:r>
              <w:t>2600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C2426A</w:t>
            </w:r>
          </w:p>
        </w:tc>
        <w:tc>
          <w:tcPr>
            <w:vAlign w:val="center"/>
          </w:tcPr>
          <w:p>
            <w:r>
              <w:t>2400</w:t>
            </w:r>
          </w:p>
        </w:tc>
        <w:tc>
          <w:tcPr>
            <w:vAlign w:val="center"/>
          </w:tcPr>
          <w:p>
            <w:r>
              <w:t>2600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DK1021</w:t>
            </w:r>
          </w:p>
        </w:tc>
        <w:tc>
          <w:tcPr>
            <w:vAlign w:val="center"/>
          </w:tcPr>
          <w:p>
            <w:r>
              <w:t>1000</w:t>
            </w:r>
          </w:p>
        </w:tc>
        <w:tc>
          <w:tcPr>
            <w:vAlign w:val="center"/>
          </w:tcPr>
          <w:p>
            <w:r>
              <w:t>2100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DK1524</w:t>
            </w:r>
          </w:p>
        </w:tc>
        <w:tc>
          <w:tcPr>
            <w:vAlign w:val="center"/>
          </w:tcPr>
          <w:p>
            <w:r>
              <w:t>1500</w:t>
            </w:r>
          </w:p>
        </w:tc>
        <w:tc>
          <w:tcPr>
            <w:vAlign w:val="center"/>
          </w:tcPr>
          <w:p>
            <w:r>
              <w:t>2400</w:t>
            </w:r>
          </w:p>
        </w:tc>
        <w:tc>
          <w:tcPr>
            <w:vAlign w:val="center"/>
          </w:tcPr>
          <w:p>
            <w:r>
              <w:t>单层铝窗</w:t>
            </w:r>
          </w:p>
        </w:tc>
        <w:tc>
          <w:tcPr>
            <w:vAlign w:val="center"/>
          </w:tcPr>
          <w:p>
            <w:r>
              <w:t>双银Low-E</w:t>
            </w:r>
          </w:p>
        </w:tc>
        <w:tc>
          <w:tcPr>
            <w:vAlign w:val="center"/>
          </w:tcPr>
          <w:p>
            <w:r>
              <w:t>0.66</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rPr>
          <w:rFonts w:ascii="微软雅黑" w:hAnsi="微软雅黑"/>
        </w:rPr>
      </w:pPr>
      <w:bookmarkStart w:id="73" w:name="_Toc20245"/>
      <w:r>
        <w:rPr>
          <w:rFonts w:hint="eastAsia"/>
        </w:rPr>
        <w:t>房间模拟</w:t>
      </w:r>
      <w:r>
        <w:t>结果</w:t>
      </w:r>
      <w:bookmarkEnd w:id="73"/>
    </w:p>
    <w:p>
      <w:pPr>
        <w:pStyle w:val="3"/>
        <w:ind w:firstLine="420"/>
      </w:pPr>
      <w:r>
        <w:rPr>
          <w:rFonts w:hint="eastAsia"/>
          <w:lang w:val="en-US"/>
        </w:rPr>
        <w:t>本项目为教育建筑</w:t>
      </w:r>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走道</w:t>
            </w:r>
          </w:p>
        </w:tc>
        <w:tc>
          <w:tcPr>
            <w:vAlign w:val="center"/>
          </w:tcPr>
          <w:p>
            <w:r>
              <w:t>V</w:t>
            </w:r>
          </w:p>
        </w:tc>
        <w:tc>
          <w:tcPr>
            <w:vAlign w:val="center"/>
          </w:tcPr>
          <w:p>
            <w:r>
              <w:t>侧面</w:t>
            </w:r>
          </w:p>
        </w:tc>
        <w:tc>
          <w:tcPr>
            <w:vAlign w:val="center"/>
          </w:tcPr>
          <w:p>
            <w:r>
              <w:t>164.33</w:t>
            </w:r>
          </w:p>
        </w:tc>
        <w:tc>
          <w:tcPr>
            <w:vAlign w:val="center"/>
          </w:tcPr>
          <w:p>
            <w:r>
              <w:t>2.47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普通教室</w:t>
            </w:r>
          </w:p>
        </w:tc>
        <w:tc>
          <w:tcPr>
            <w:vAlign w:val="center"/>
          </w:tcPr>
          <w:p>
            <w:r>
              <w:t>III</w:t>
            </w:r>
          </w:p>
        </w:tc>
        <w:tc>
          <w:tcPr>
            <w:vAlign w:val="center"/>
          </w:tcPr>
          <w:p>
            <w:r>
              <w:t>侧面</w:t>
            </w:r>
          </w:p>
        </w:tc>
        <w:tc>
          <w:tcPr>
            <w:vAlign w:val="center"/>
          </w:tcPr>
          <w:p>
            <w:r>
              <w:t>47.18</w:t>
            </w:r>
          </w:p>
        </w:tc>
        <w:tc>
          <w:tcPr>
            <w:vAlign w:val="center"/>
          </w:tcPr>
          <w:p>
            <w:r>
              <w:t>4.46</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普通教室</w:t>
            </w:r>
          </w:p>
        </w:tc>
        <w:tc>
          <w:tcPr>
            <w:vAlign w:val="center"/>
          </w:tcPr>
          <w:p>
            <w:r>
              <w:t>III</w:t>
            </w:r>
          </w:p>
        </w:tc>
        <w:tc>
          <w:tcPr>
            <w:vAlign w:val="center"/>
          </w:tcPr>
          <w:p>
            <w:r>
              <w:t>侧面</w:t>
            </w:r>
          </w:p>
        </w:tc>
        <w:tc>
          <w:tcPr>
            <w:vAlign w:val="center"/>
          </w:tcPr>
          <w:p>
            <w:r>
              <w:t>46.28</w:t>
            </w:r>
          </w:p>
        </w:tc>
        <w:tc>
          <w:tcPr>
            <w:vAlign w:val="center"/>
          </w:tcPr>
          <w:p>
            <w:r>
              <w:t>5.59</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普通教室</w:t>
            </w:r>
          </w:p>
        </w:tc>
        <w:tc>
          <w:tcPr>
            <w:vAlign w:val="center"/>
          </w:tcPr>
          <w:p>
            <w:r>
              <w:t>III</w:t>
            </w:r>
          </w:p>
        </w:tc>
        <w:tc>
          <w:tcPr>
            <w:vAlign w:val="center"/>
          </w:tcPr>
          <w:p>
            <w:r>
              <w:t>侧面</w:t>
            </w:r>
          </w:p>
        </w:tc>
        <w:tc>
          <w:tcPr>
            <w:vAlign w:val="center"/>
          </w:tcPr>
          <w:p>
            <w:r>
              <w:t>46.28</w:t>
            </w:r>
          </w:p>
        </w:tc>
        <w:tc>
          <w:tcPr>
            <w:vAlign w:val="center"/>
          </w:tcPr>
          <w:p>
            <w:r>
              <w:t>5.27</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办公室</w:t>
            </w:r>
          </w:p>
        </w:tc>
        <w:tc>
          <w:tcPr>
            <w:vAlign w:val="center"/>
          </w:tcPr>
          <w:p>
            <w:r>
              <w:t>III</w:t>
            </w:r>
          </w:p>
        </w:tc>
        <w:tc>
          <w:tcPr>
            <w:vAlign w:val="center"/>
          </w:tcPr>
          <w:p>
            <w:r>
              <w:t>侧面</w:t>
            </w:r>
          </w:p>
        </w:tc>
        <w:tc>
          <w:tcPr>
            <w:vAlign w:val="center"/>
          </w:tcPr>
          <w:p>
            <w:r>
              <w:t>39.44</w:t>
            </w:r>
          </w:p>
        </w:tc>
        <w:tc>
          <w:tcPr>
            <w:vAlign w:val="center"/>
          </w:tcPr>
          <w:p>
            <w:r>
              <w:t>4.02</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办公室</w:t>
            </w:r>
          </w:p>
        </w:tc>
        <w:tc>
          <w:tcPr>
            <w:vAlign w:val="center"/>
          </w:tcPr>
          <w:p>
            <w:r>
              <w:t>III</w:t>
            </w:r>
          </w:p>
        </w:tc>
        <w:tc>
          <w:tcPr>
            <w:vAlign w:val="center"/>
          </w:tcPr>
          <w:p>
            <w:r>
              <w:t>侧面</w:t>
            </w:r>
          </w:p>
        </w:tc>
        <w:tc>
          <w:tcPr>
            <w:vAlign w:val="center"/>
          </w:tcPr>
          <w:p>
            <w:r>
              <w:t>26.29</w:t>
            </w:r>
          </w:p>
        </w:tc>
        <w:tc>
          <w:tcPr>
            <w:vAlign w:val="center"/>
          </w:tcPr>
          <w:p>
            <w:r>
              <w:t>3.07</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1019</w:t>
            </w:r>
          </w:p>
        </w:tc>
        <w:tc>
          <w:tcPr>
            <w:vAlign w:val="center"/>
          </w:tcPr>
          <w:p>
            <w:r>
              <w:t>卫生间</w:t>
            </w:r>
          </w:p>
        </w:tc>
        <w:tc>
          <w:tcPr>
            <w:vAlign w:val="center"/>
          </w:tcPr>
          <w:p>
            <w:r>
              <w:t>V</w:t>
            </w:r>
          </w:p>
        </w:tc>
        <w:tc>
          <w:tcPr>
            <w:vAlign w:val="center"/>
          </w:tcPr>
          <w:p>
            <w:r>
              <w:t>侧面</w:t>
            </w:r>
          </w:p>
        </w:tc>
        <w:tc>
          <w:tcPr>
            <w:vAlign w:val="center"/>
          </w:tcPr>
          <w:p>
            <w:r>
              <w:t>6.66</w:t>
            </w:r>
          </w:p>
        </w:tc>
        <w:tc>
          <w:tcPr>
            <w:vAlign w:val="center"/>
          </w:tcPr>
          <w:p>
            <w:r>
              <w:t>0.00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1020</w:t>
            </w:r>
          </w:p>
        </w:tc>
        <w:tc>
          <w:tcPr>
            <w:vAlign w:val="center"/>
          </w:tcPr>
          <w:p>
            <w:r>
              <w:t>卫生间</w:t>
            </w:r>
          </w:p>
        </w:tc>
        <w:tc>
          <w:tcPr>
            <w:vAlign w:val="center"/>
          </w:tcPr>
          <w:p>
            <w:r>
              <w:t>V</w:t>
            </w:r>
          </w:p>
        </w:tc>
        <w:tc>
          <w:tcPr>
            <w:vAlign w:val="center"/>
          </w:tcPr>
          <w:p>
            <w:r>
              <w:t>侧面</w:t>
            </w:r>
          </w:p>
        </w:tc>
        <w:tc>
          <w:tcPr>
            <w:vAlign w:val="center"/>
          </w:tcPr>
          <w:p>
            <w:r>
              <w:t>6.20</w:t>
            </w:r>
          </w:p>
        </w:tc>
        <w:tc>
          <w:tcPr>
            <w:vAlign w:val="center"/>
          </w:tcPr>
          <w:p>
            <w:r>
              <w:t>0.00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1021</w:t>
            </w:r>
          </w:p>
        </w:tc>
        <w:tc>
          <w:tcPr>
            <w:vAlign w:val="center"/>
          </w:tcPr>
          <w:p>
            <w:r>
              <w:t>卫生间</w:t>
            </w:r>
          </w:p>
        </w:tc>
        <w:tc>
          <w:tcPr>
            <w:vAlign w:val="center"/>
          </w:tcPr>
          <w:p>
            <w:r>
              <w:t>V</w:t>
            </w:r>
          </w:p>
        </w:tc>
        <w:tc>
          <w:tcPr>
            <w:vAlign w:val="center"/>
          </w:tcPr>
          <w:p>
            <w:r>
              <w:t>侧面</w:t>
            </w:r>
          </w:p>
        </w:tc>
        <w:tc>
          <w:tcPr>
            <w:vAlign w:val="center"/>
          </w:tcPr>
          <w:p>
            <w:r>
              <w:t>6.21</w:t>
            </w:r>
          </w:p>
        </w:tc>
        <w:tc>
          <w:tcPr>
            <w:vAlign w:val="center"/>
          </w:tcPr>
          <w:p>
            <w:r>
              <w:t>0.00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卫生间</w:t>
            </w:r>
          </w:p>
        </w:tc>
        <w:tc>
          <w:tcPr>
            <w:vAlign w:val="center"/>
          </w:tcPr>
          <w:p>
            <w:r>
              <w:t>V</w:t>
            </w:r>
          </w:p>
        </w:tc>
        <w:tc>
          <w:tcPr>
            <w:vAlign w:val="center"/>
          </w:tcPr>
          <w:p>
            <w:r>
              <w:t>侧面</w:t>
            </w:r>
          </w:p>
        </w:tc>
        <w:tc>
          <w:tcPr>
            <w:vAlign w:val="center"/>
          </w:tcPr>
          <w:p>
            <w:r>
              <w:t>4.75</w:t>
            </w:r>
          </w:p>
        </w:tc>
        <w:tc>
          <w:tcPr>
            <w:vAlign w:val="center"/>
          </w:tcPr>
          <w:p>
            <w:r>
              <w:t>0.00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1023</w:t>
            </w:r>
          </w:p>
        </w:tc>
        <w:tc>
          <w:tcPr>
            <w:vAlign w:val="center"/>
          </w:tcPr>
          <w:p>
            <w:r>
              <w:t>卫生间</w:t>
            </w:r>
          </w:p>
        </w:tc>
        <w:tc>
          <w:tcPr>
            <w:vAlign w:val="center"/>
          </w:tcPr>
          <w:p>
            <w:r>
              <w:t>V</w:t>
            </w:r>
          </w:p>
        </w:tc>
        <w:tc>
          <w:tcPr>
            <w:vAlign w:val="center"/>
          </w:tcPr>
          <w:p>
            <w:r>
              <w:t>侧面</w:t>
            </w:r>
          </w:p>
        </w:tc>
        <w:tc>
          <w:tcPr>
            <w:vAlign w:val="center"/>
          </w:tcPr>
          <w:p>
            <w:r>
              <w:t>4.75</w:t>
            </w:r>
          </w:p>
        </w:tc>
        <w:tc>
          <w:tcPr>
            <w:vAlign w:val="center"/>
          </w:tcPr>
          <w:p>
            <w:r>
              <w:t>0.00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1024</w:t>
            </w:r>
          </w:p>
        </w:tc>
        <w:tc>
          <w:tcPr>
            <w:vAlign w:val="center"/>
          </w:tcPr>
          <w:p>
            <w:r>
              <w:t>卫生间</w:t>
            </w:r>
          </w:p>
        </w:tc>
        <w:tc>
          <w:tcPr>
            <w:vAlign w:val="center"/>
          </w:tcPr>
          <w:p>
            <w:r>
              <w:t>V</w:t>
            </w:r>
          </w:p>
        </w:tc>
        <w:tc>
          <w:tcPr>
            <w:vAlign w:val="center"/>
          </w:tcPr>
          <w:p>
            <w:r>
              <w:t>侧面</w:t>
            </w:r>
          </w:p>
        </w:tc>
        <w:tc>
          <w:tcPr>
            <w:vAlign w:val="center"/>
          </w:tcPr>
          <w:p>
            <w:r>
              <w:t>4.75</w:t>
            </w:r>
          </w:p>
        </w:tc>
        <w:tc>
          <w:tcPr>
            <w:vAlign w:val="center"/>
          </w:tcPr>
          <w:p>
            <w:r>
              <w:t>0.00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走道</w:t>
            </w:r>
          </w:p>
        </w:tc>
        <w:tc>
          <w:tcPr>
            <w:vAlign w:val="center"/>
          </w:tcPr>
          <w:p>
            <w:r>
              <w:t>V</w:t>
            </w:r>
          </w:p>
        </w:tc>
        <w:tc>
          <w:tcPr>
            <w:vAlign w:val="center"/>
          </w:tcPr>
          <w:p>
            <w:r>
              <w:t>侧面</w:t>
            </w:r>
          </w:p>
        </w:tc>
        <w:tc>
          <w:tcPr>
            <w:vAlign w:val="center"/>
          </w:tcPr>
          <w:p>
            <w:r>
              <w:t>174.90</w:t>
            </w:r>
          </w:p>
        </w:tc>
        <w:tc>
          <w:tcPr>
            <w:vAlign w:val="center"/>
          </w:tcPr>
          <w:p>
            <w:r>
              <w:t>2.45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普通教室</w:t>
            </w:r>
          </w:p>
        </w:tc>
        <w:tc>
          <w:tcPr>
            <w:vAlign w:val="center"/>
          </w:tcPr>
          <w:p>
            <w:r>
              <w:t>III</w:t>
            </w:r>
          </w:p>
        </w:tc>
        <w:tc>
          <w:tcPr>
            <w:vAlign w:val="center"/>
          </w:tcPr>
          <w:p>
            <w:r>
              <w:t>侧面</w:t>
            </w:r>
          </w:p>
        </w:tc>
        <w:tc>
          <w:tcPr>
            <w:vAlign w:val="center"/>
          </w:tcPr>
          <w:p>
            <w:r>
              <w:t>67.21</w:t>
            </w:r>
          </w:p>
        </w:tc>
        <w:tc>
          <w:tcPr>
            <w:vAlign w:val="center"/>
          </w:tcPr>
          <w:p>
            <w:r>
              <w:t>3.97</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办公室</w:t>
            </w:r>
          </w:p>
        </w:tc>
        <w:tc>
          <w:tcPr>
            <w:vAlign w:val="center"/>
          </w:tcPr>
          <w:p>
            <w:r>
              <w:t>III</w:t>
            </w:r>
          </w:p>
        </w:tc>
        <w:tc>
          <w:tcPr>
            <w:vAlign w:val="center"/>
          </w:tcPr>
          <w:p>
            <w:r>
              <w:t>侧面</w:t>
            </w:r>
          </w:p>
        </w:tc>
        <w:tc>
          <w:tcPr>
            <w:vAlign w:val="center"/>
          </w:tcPr>
          <w:p>
            <w:r>
              <w:t>66.96</w:t>
            </w:r>
          </w:p>
        </w:tc>
        <w:tc>
          <w:tcPr>
            <w:vAlign w:val="center"/>
          </w:tcPr>
          <w:p>
            <w:r>
              <w:t>5.60</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普通教室</w:t>
            </w:r>
          </w:p>
        </w:tc>
        <w:tc>
          <w:tcPr>
            <w:vAlign w:val="center"/>
          </w:tcPr>
          <w:p>
            <w:r>
              <w:t>III</w:t>
            </w:r>
          </w:p>
        </w:tc>
        <w:tc>
          <w:tcPr>
            <w:vAlign w:val="center"/>
          </w:tcPr>
          <w:p>
            <w:r>
              <w:t>侧面</w:t>
            </w:r>
          </w:p>
        </w:tc>
        <w:tc>
          <w:tcPr>
            <w:vAlign w:val="center"/>
          </w:tcPr>
          <w:p>
            <w:r>
              <w:t>63.87</w:t>
            </w:r>
          </w:p>
        </w:tc>
        <w:tc>
          <w:tcPr>
            <w:vAlign w:val="center"/>
          </w:tcPr>
          <w:p>
            <w:r>
              <w:t>2.96</w:t>
            </w:r>
          </w:p>
        </w:tc>
        <w:tc>
          <w:tcPr>
            <w:vAlign w:val="center"/>
          </w:tcPr>
          <w:p>
            <w:r>
              <w:t>3.30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普通教室</w:t>
            </w:r>
          </w:p>
        </w:tc>
        <w:tc>
          <w:tcPr>
            <w:vAlign w:val="center"/>
          </w:tcPr>
          <w:p>
            <w:r>
              <w:t>III</w:t>
            </w:r>
          </w:p>
        </w:tc>
        <w:tc>
          <w:tcPr>
            <w:vAlign w:val="center"/>
          </w:tcPr>
          <w:p>
            <w:r>
              <w:t>侧面</w:t>
            </w:r>
          </w:p>
        </w:tc>
        <w:tc>
          <w:tcPr>
            <w:vAlign w:val="center"/>
          </w:tcPr>
          <w:p>
            <w:r>
              <w:t>58.70</w:t>
            </w:r>
          </w:p>
        </w:tc>
        <w:tc>
          <w:tcPr>
            <w:vAlign w:val="center"/>
          </w:tcPr>
          <w:p>
            <w:r>
              <w:t>3.81</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普通教室</w:t>
            </w:r>
          </w:p>
        </w:tc>
        <w:tc>
          <w:tcPr>
            <w:vAlign w:val="center"/>
          </w:tcPr>
          <w:p>
            <w:r>
              <w:t>III</w:t>
            </w:r>
          </w:p>
        </w:tc>
        <w:tc>
          <w:tcPr>
            <w:vAlign w:val="center"/>
          </w:tcPr>
          <w:p>
            <w:r>
              <w:t>侧面</w:t>
            </w:r>
          </w:p>
        </w:tc>
        <w:tc>
          <w:tcPr>
            <w:vAlign w:val="center"/>
          </w:tcPr>
          <w:p>
            <w:r>
              <w:t>57.40</w:t>
            </w:r>
          </w:p>
        </w:tc>
        <w:tc>
          <w:tcPr>
            <w:vAlign w:val="center"/>
          </w:tcPr>
          <w:p>
            <w:r>
              <w:t>4.49</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普通教室</w:t>
            </w:r>
          </w:p>
        </w:tc>
        <w:tc>
          <w:tcPr>
            <w:vAlign w:val="center"/>
          </w:tcPr>
          <w:p>
            <w:r>
              <w:t>III</w:t>
            </w:r>
          </w:p>
        </w:tc>
        <w:tc>
          <w:tcPr>
            <w:vAlign w:val="center"/>
          </w:tcPr>
          <w:p>
            <w:r>
              <w:t>侧面</w:t>
            </w:r>
          </w:p>
        </w:tc>
        <w:tc>
          <w:tcPr>
            <w:vAlign w:val="center"/>
          </w:tcPr>
          <w:p>
            <w:r>
              <w:t>57.40</w:t>
            </w:r>
          </w:p>
        </w:tc>
        <w:tc>
          <w:tcPr>
            <w:vAlign w:val="center"/>
          </w:tcPr>
          <w:p>
            <w:r>
              <w:t>4.32</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办公室</w:t>
            </w:r>
          </w:p>
        </w:tc>
        <w:tc>
          <w:tcPr>
            <w:vAlign w:val="center"/>
          </w:tcPr>
          <w:p>
            <w:r>
              <w:t>III</w:t>
            </w:r>
          </w:p>
        </w:tc>
        <w:tc>
          <w:tcPr>
            <w:vAlign w:val="center"/>
          </w:tcPr>
          <w:p>
            <w:r>
              <w:t>侧面</w:t>
            </w:r>
          </w:p>
        </w:tc>
        <w:tc>
          <w:tcPr>
            <w:vAlign w:val="center"/>
          </w:tcPr>
          <w:p>
            <w:r>
              <w:t>25.36</w:t>
            </w:r>
          </w:p>
        </w:tc>
        <w:tc>
          <w:tcPr>
            <w:vAlign w:val="center"/>
          </w:tcPr>
          <w:p>
            <w:r>
              <w:t>1.93</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办公室</w:t>
            </w:r>
          </w:p>
        </w:tc>
        <w:tc>
          <w:tcPr>
            <w:vAlign w:val="center"/>
          </w:tcPr>
          <w:p>
            <w:r>
              <w:t>III</w:t>
            </w:r>
          </w:p>
        </w:tc>
        <w:tc>
          <w:tcPr>
            <w:vAlign w:val="center"/>
          </w:tcPr>
          <w:p>
            <w:r>
              <w:t>侧面</w:t>
            </w:r>
          </w:p>
        </w:tc>
        <w:tc>
          <w:tcPr>
            <w:vAlign w:val="center"/>
          </w:tcPr>
          <w:p>
            <w:r>
              <w:t>24.71</w:t>
            </w:r>
          </w:p>
        </w:tc>
        <w:tc>
          <w:tcPr>
            <w:vAlign w:val="center"/>
          </w:tcPr>
          <w:p>
            <w:r>
              <w:t>2.43</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卫生间</w:t>
            </w:r>
          </w:p>
        </w:tc>
        <w:tc>
          <w:tcPr>
            <w:vAlign w:val="center"/>
          </w:tcPr>
          <w:p>
            <w:r>
              <w:t>V</w:t>
            </w:r>
          </w:p>
        </w:tc>
        <w:tc>
          <w:tcPr>
            <w:vAlign w:val="center"/>
          </w:tcPr>
          <w:p>
            <w:r>
              <w:t>侧面</w:t>
            </w:r>
          </w:p>
        </w:tc>
        <w:tc>
          <w:tcPr>
            <w:vAlign w:val="center"/>
          </w:tcPr>
          <w:p>
            <w:r>
              <w:t>19.84</w:t>
            </w:r>
          </w:p>
        </w:tc>
        <w:tc>
          <w:tcPr>
            <w:vAlign w:val="center"/>
          </w:tcPr>
          <w:p>
            <w:r>
              <w:t>2.40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卫生间</w:t>
            </w:r>
          </w:p>
        </w:tc>
        <w:tc>
          <w:tcPr>
            <w:vAlign w:val="center"/>
          </w:tcPr>
          <w:p>
            <w:r>
              <w:t>V</w:t>
            </w:r>
          </w:p>
        </w:tc>
        <w:tc>
          <w:tcPr>
            <w:vAlign w:val="center"/>
          </w:tcPr>
          <w:p>
            <w:r>
              <w:t>侧面</w:t>
            </w:r>
          </w:p>
        </w:tc>
        <w:tc>
          <w:tcPr>
            <w:vAlign w:val="center"/>
          </w:tcPr>
          <w:p>
            <w:r>
              <w:t>19.39</w:t>
            </w:r>
          </w:p>
        </w:tc>
        <w:tc>
          <w:tcPr>
            <w:vAlign w:val="center"/>
          </w:tcPr>
          <w:p>
            <w:r>
              <w:t>2.44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走道</w:t>
            </w:r>
          </w:p>
        </w:tc>
        <w:tc>
          <w:tcPr>
            <w:vAlign w:val="center"/>
          </w:tcPr>
          <w:p>
            <w:r>
              <w:t>V</w:t>
            </w:r>
          </w:p>
        </w:tc>
        <w:tc>
          <w:tcPr>
            <w:vAlign w:val="center"/>
          </w:tcPr>
          <w:p>
            <w:r>
              <w:t>侧面</w:t>
            </w:r>
          </w:p>
        </w:tc>
        <w:tc>
          <w:tcPr>
            <w:vAlign w:val="center"/>
          </w:tcPr>
          <w:p>
            <w:r>
              <w:t>174.90</w:t>
            </w:r>
          </w:p>
        </w:tc>
        <w:tc>
          <w:tcPr>
            <w:vAlign w:val="center"/>
          </w:tcPr>
          <w:p>
            <w:r>
              <w:t>2.50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会议室</w:t>
            </w:r>
          </w:p>
        </w:tc>
        <w:tc>
          <w:tcPr>
            <w:vAlign w:val="center"/>
          </w:tcPr>
          <w:p>
            <w:r>
              <w:t>III</w:t>
            </w:r>
          </w:p>
        </w:tc>
        <w:tc>
          <w:tcPr>
            <w:vAlign w:val="center"/>
          </w:tcPr>
          <w:p>
            <w:r>
              <w:t>侧面</w:t>
            </w:r>
          </w:p>
        </w:tc>
        <w:tc>
          <w:tcPr>
            <w:vAlign w:val="center"/>
          </w:tcPr>
          <w:p>
            <w:r>
              <w:t>67.21</w:t>
            </w:r>
          </w:p>
        </w:tc>
        <w:tc>
          <w:tcPr>
            <w:vAlign w:val="center"/>
          </w:tcPr>
          <w:p>
            <w:r>
              <w:t>4.11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办公室</w:t>
            </w:r>
          </w:p>
        </w:tc>
        <w:tc>
          <w:tcPr>
            <w:vAlign w:val="center"/>
          </w:tcPr>
          <w:p>
            <w:r>
              <w:t>III</w:t>
            </w:r>
          </w:p>
        </w:tc>
        <w:tc>
          <w:tcPr>
            <w:vAlign w:val="center"/>
          </w:tcPr>
          <w:p>
            <w:r>
              <w:t>侧面</w:t>
            </w:r>
          </w:p>
        </w:tc>
        <w:tc>
          <w:tcPr>
            <w:vAlign w:val="center"/>
          </w:tcPr>
          <w:p>
            <w:r>
              <w:t>66.96</w:t>
            </w:r>
          </w:p>
        </w:tc>
        <w:tc>
          <w:tcPr>
            <w:vAlign w:val="center"/>
          </w:tcPr>
          <w:p>
            <w:r>
              <w:t>5.71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普通教室</w:t>
            </w:r>
          </w:p>
        </w:tc>
        <w:tc>
          <w:tcPr>
            <w:vAlign w:val="center"/>
          </w:tcPr>
          <w:p>
            <w:r>
              <w:t>III</w:t>
            </w:r>
          </w:p>
        </w:tc>
        <w:tc>
          <w:tcPr>
            <w:vAlign w:val="center"/>
          </w:tcPr>
          <w:p>
            <w:r>
              <w:t>侧面</w:t>
            </w:r>
          </w:p>
        </w:tc>
        <w:tc>
          <w:tcPr>
            <w:vAlign w:val="center"/>
          </w:tcPr>
          <w:p>
            <w:r>
              <w:t>63.87</w:t>
            </w:r>
          </w:p>
        </w:tc>
        <w:tc>
          <w:tcPr>
            <w:vAlign w:val="center"/>
          </w:tcPr>
          <w:p>
            <w:r>
              <w:t>3.02</w:t>
            </w:r>
          </w:p>
        </w:tc>
        <w:tc>
          <w:tcPr>
            <w:vAlign w:val="center"/>
          </w:tcPr>
          <w:p>
            <w:r>
              <w:t>3.30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普通教室</w:t>
            </w:r>
          </w:p>
        </w:tc>
        <w:tc>
          <w:tcPr>
            <w:vAlign w:val="center"/>
          </w:tcPr>
          <w:p>
            <w:r>
              <w:t>III</w:t>
            </w:r>
          </w:p>
        </w:tc>
        <w:tc>
          <w:tcPr>
            <w:vAlign w:val="center"/>
          </w:tcPr>
          <w:p>
            <w:r>
              <w:t>侧面</w:t>
            </w:r>
          </w:p>
        </w:tc>
        <w:tc>
          <w:tcPr>
            <w:vAlign w:val="center"/>
          </w:tcPr>
          <w:p>
            <w:r>
              <w:t>58.70</w:t>
            </w:r>
          </w:p>
        </w:tc>
        <w:tc>
          <w:tcPr>
            <w:vAlign w:val="center"/>
          </w:tcPr>
          <w:p>
            <w:r>
              <w:t>4.25</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普通教室</w:t>
            </w:r>
          </w:p>
        </w:tc>
        <w:tc>
          <w:tcPr>
            <w:vAlign w:val="center"/>
          </w:tcPr>
          <w:p>
            <w:r>
              <w:t>III</w:t>
            </w:r>
          </w:p>
        </w:tc>
        <w:tc>
          <w:tcPr>
            <w:vAlign w:val="center"/>
          </w:tcPr>
          <w:p>
            <w:r>
              <w:t>侧面</w:t>
            </w:r>
          </w:p>
        </w:tc>
        <w:tc>
          <w:tcPr>
            <w:vAlign w:val="center"/>
          </w:tcPr>
          <w:p>
            <w:r>
              <w:t>57.40</w:t>
            </w:r>
          </w:p>
        </w:tc>
        <w:tc>
          <w:tcPr>
            <w:vAlign w:val="center"/>
          </w:tcPr>
          <w:p>
            <w:r>
              <w:t>4.57</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普通教室</w:t>
            </w:r>
          </w:p>
        </w:tc>
        <w:tc>
          <w:tcPr>
            <w:vAlign w:val="center"/>
          </w:tcPr>
          <w:p>
            <w:r>
              <w:t>III</w:t>
            </w:r>
          </w:p>
        </w:tc>
        <w:tc>
          <w:tcPr>
            <w:vAlign w:val="center"/>
          </w:tcPr>
          <w:p>
            <w:r>
              <w:t>侧面</w:t>
            </w:r>
          </w:p>
        </w:tc>
        <w:tc>
          <w:tcPr>
            <w:vAlign w:val="center"/>
          </w:tcPr>
          <w:p>
            <w:r>
              <w:t>57.41</w:t>
            </w:r>
          </w:p>
        </w:tc>
        <w:tc>
          <w:tcPr>
            <w:vAlign w:val="center"/>
          </w:tcPr>
          <w:p>
            <w:r>
              <w:t>4.45</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普通教室</w:t>
            </w:r>
          </w:p>
        </w:tc>
        <w:tc>
          <w:tcPr>
            <w:vAlign w:val="center"/>
          </w:tcPr>
          <w:p>
            <w:r>
              <w:t>III</w:t>
            </w:r>
          </w:p>
        </w:tc>
        <w:tc>
          <w:tcPr>
            <w:vAlign w:val="center"/>
          </w:tcPr>
          <w:p>
            <w:r>
              <w:t>侧面</w:t>
            </w:r>
          </w:p>
        </w:tc>
        <w:tc>
          <w:tcPr>
            <w:vAlign w:val="center"/>
          </w:tcPr>
          <w:p>
            <w:r>
              <w:t>51.54</w:t>
            </w:r>
          </w:p>
        </w:tc>
        <w:tc>
          <w:tcPr>
            <w:vAlign w:val="center"/>
          </w:tcPr>
          <w:p>
            <w:r>
              <w:t>2.36</w:t>
            </w:r>
          </w:p>
        </w:tc>
        <w:tc>
          <w:tcPr>
            <w:vAlign w:val="center"/>
          </w:tcPr>
          <w:p>
            <w:r>
              <w:t>3.30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卫生间</w:t>
            </w:r>
          </w:p>
        </w:tc>
        <w:tc>
          <w:tcPr>
            <w:vAlign w:val="center"/>
          </w:tcPr>
          <w:p>
            <w:r>
              <w:t>V</w:t>
            </w:r>
          </w:p>
        </w:tc>
        <w:tc>
          <w:tcPr>
            <w:vAlign w:val="center"/>
          </w:tcPr>
          <w:p>
            <w:r>
              <w:t>侧面</w:t>
            </w:r>
          </w:p>
        </w:tc>
        <w:tc>
          <w:tcPr>
            <w:vAlign w:val="center"/>
          </w:tcPr>
          <w:p>
            <w:r>
              <w:t>19.84</w:t>
            </w:r>
          </w:p>
        </w:tc>
        <w:tc>
          <w:tcPr>
            <w:vAlign w:val="center"/>
          </w:tcPr>
          <w:p>
            <w:r>
              <w:t>2.38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卫生间</w:t>
            </w:r>
          </w:p>
        </w:tc>
        <w:tc>
          <w:tcPr>
            <w:vAlign w:val="center"/>
          </w:tcPr>
          <w:p>
            <w:r>
              <w:t>V</w:t>
            </w:r>
          </w:p>
        </w:tc>
        <w:tc>
          <w:tcPr>
            <w:vAlign w:val="center"/>
          </w:tcPr>
          <w:p>
            <w:r>
              <w:t>侧面</w:t>
            </w:r>
          </w:p>
        </w:tc>
        <w:tc>
          <w:tcPr>
            <w:vAlign w:val="center"/>
          </w:tcPr>
          <w:p>
            <w:r>
              <w:t>19.39</w:t>
            </w:r>
          </w:p>
        </w:tc>
        <w:tc>
          <w:tcPr>
            <w:vAlign w:val="center"/>
          </w:tcPr>
          <w:p>
            <w:r>
              <w:t>2.40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卫生间</w:t>
            </w:r>
          </w:p>
        </w:tc>
        <w:tc>
          <w:tcPr>
            <w:vAlign w:val="center"/>
          </w:tcPr>
          <w:p>
            <w:r>
              <w:t>V</w:t>
            </w:r>
          </w:p>
        </w:tc>
        <w:tc>
          <w:tcPr>
            <w:vAlign w:val="center"/>
          </w:tcPr>
          <w:p>
            <w:r>
              <w:t>侧面</w:t>
            </w:r>
          </w:p>
        </w:tc>
        <w:tc>
          <w:tcPr>
            <w:vAlign w:val="center"/>
          </w:tcPr>
          <w:p>
            <w:r>
              <w:t>4.32</w:t>
            </w:r>
          </w:p>
        </w:tc>
        <w:tc>
          <w:tcPr>
            <w:vAlign w:val="center"/>
          </w:tcPr>
          <w:p>
            <w:r>
              <w:t>0.00</w:t>
            </w:r>
          </w:p>
        </w:tc>
        <w:tc>
          <w:tcPr>
            <w:vAlign w:val="center"/>
          </w:tcPr>
          <w:p>
            <w:r>
              <w:t>1.10</w:t>
            </w:r>
          </w:p>
        </w:tc>
        <w:tc>
          <w:tcPr>
            <w:vAlign w:val="center"/>
          </w:tcPr>
          <w:p>
            <w:r>
              <w:rPr>
                <w:color w:val="FF00FF"/>
              </w:rPr>
              <w:t>不满足</w:t>
            </w:r>
          </w:p>
        </w:tc>
      </w:tr>
    </w:tbl>
    <w:p>
      <w:pPr>
        <w:pStyle w:val="3"/>
        <w:rPr>
          <w:rFonts w:ascii="宋体" w:hAnsi="宋体"/>
          <w:sz w:val="18"/>
          <w:szCs w:val="18"/>
          <w:lang w:val="en-US"/>
        </w:rPr>
      </w:pPr>
    </w:p>
    <w:p>
      <w:pPr>
        <w:pStyle w:val="2"/>
        <w:ind w:left="432" w:hanging="432"/>
      </w:pPr>
      <w:bookmarkStart w:id="75" w:name="_Toc20210"/>
      <w:r>
        <w:rPr>
          <w:rFonts w:hint="eastAsia"/>
        </w:rPr>
        <w:t>采光</w:t>
      </w:r>
      <w:r>
        <w:t>效果分析</w:t>
      </w:r>
      <w:r>
        <w:rPr>
          <w:rFonts w:hint="eastAsia"/>
        </w:rPr>
        <w:t>彩图</w:t>
      </w:r>
      <w:bookmarkEnd w:id="75"/>
    </w:p>
    <w:p>
      <w:pPr>
        <w:pStyle w:val="3"/>
        <w:ind w:firstLine="420"/>
      </w:pPr>
      <w:r>
        <w:rPr>
          <w:rFonts w:hint="eastAsia"/>
          <w:lang w:val="en-US"/>
        </w:rPr>
        <w:t>采光系数分析彩图可以直观地反应建筑内各个房间的采光效果，本项目中各楼层中标准要求房间的室内采光情况如下所示：</w:t>
      </w:r>
      <w:bookmarkStart w:id="76" w:name="彩图"/>
      <w:bookmarkEnd w:id="76"/>
    </w:p>
    <w:p>
      <w:pPr>
        <w:pStyle w:val="3"/>
        <w:jc w:val="center"/>
        <w:rPr>
          <w:rFonts w:ascii="宋体" w:hAnsi="宋体"/>
          <w:sz w:val="18"/>
          <w:szCs w:val="18"/>
          <w:lang w:val="en-US"/>
        </w:rPr>
      </w:pPr>
      <w:r>
        <w:drawing>
          <wp:inline distT="0" distB="0" distL="0" distR="0">
            <wp:extent cx="5667375" cy="35242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9"/>
                    <a:stretch>
                      <a:fillRect/>
                    </a:stretch>
                  </pic:blipFill>
                  <pic:spPr>
                    <a:xfrm>
                      <a:off x="0" y="0"/>
                      <a:ext cx="5667375" cy="3524250"/>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1层</w:t>
      </w:r>
    </w:p>
    <w:p>
      <w:pPr>
        <w:pStyle w:val="3"/>
        <w:jc w:val="center"/>
        <w:rPr>
          <w:rFonts w:ascii="宋体" w:hAnsi="宋体"/>
          <w:sz w:val="18"/>
          <w:szCs w:val="18"/>
          <w:lang w:val="en-US"/>
        </w:rPr>
      </w:pPr>
      <w:r>
        <w:drawing>
          <wp:inline distT="0" distB="0" distL="0" distR="0">
            <wp:extent cx="5667375" cy="35242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0"/>
                    <a:stretch>
                      <a:fillRect/>
                    </a:stretch>
                  </pic:blipFill>
                  <pic:spPr>
                    <a:xfrm>
                      <a:off x="0" y="0"/>
                      <a:ext cx="5667375" cy="3524250"/>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2层</w:t>
      </w:r>
    </w:p>
    <w:p>
      <w:pPr>
        <w:pStyle w:val="3"/>
        <w:jc w:val="center"/>
        <w:rPr>
          <w:rFonts w:ascii="宋体" w:hAnsi="宋体"/>
          <w:sz w:val="18"/>
          <w:szCs w:val="18"/>
          <w:lang w:val="en-US"/>
        </w:rPr>
      </w:pPr>
      <w:r>
        <w:drawing>
          <wp:inline distT="0" distB="0" distL="0" distR="0">
            <wp:extent cx="5667375" cy="35242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5667375" cy="3524250"/>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3层</w:t>
      </w:r>
    </w:p>
    <w:p>
      <w:pPr>
        <w:pStyle w:val="3"/>
        <w:jc w:val="center"/>
        <w:rPr>
          <w:rFonts w:ascii="宋体" w:hAnsi="宋体"/>
          <w:sz w:val="18"/>
          <w:szCs w:val="18"/>
          <w:lang w:val="en-US"/>
        </w:rPr>
      </w:pPr>
    </w:p>
    <w:p>
      <w:pPr>
        <w:pStyle w:val="2"/>
        <w:ind w:left="432" w:hanging="432"/>
      </w:pPr>
      <w:bookmarkStart w:id="77" w:name="_Toc16340"/>
      <w:r>
        <w:rPr>
          <w:rFonts w:hint="eastAsia"/>
        </w:rPr>
        <w:t>结论</w:t>
      </w:r>
      <w:bookmarkEnd w:id="77"/>
    </w:p>
    <w:p>
      <w:pPr>
        <w:pStyle w:val="3"/>
        <w:ind w:firstLine="420"/>
      </w:pPr>
      <w:r>
        <w:rPr>
          <w:rFonts w:hint="eastAsia"/>
          <w:lang w:val="en-US"/>
        </w:rPr>
        <w:t xml:space="preserve">通过对本建筑的采光模拟和统计分析，根据满足《建筑采光设计标准》 </w:t>
      </w:r>
      <w:r>
        <w:rPr>
          <w:lang w:val="en-US"/>
        </w:rPr>
        <w:t>GB 50033-2013</w:t>
      </w:r>
      <w:r>
        <w:rPr>
          <w:rFonts w:hint="eastAsia"/>
          <w:lang w:val="en-US"/>
        </w:rPr>
        <w:t>要求的房间</w:t>
      </w:r>
      <w:r>
        <w:rPr>
          <w:lang w:val="en-US"/>
        </w:rPr>
        <w:t>/</w:t>
      </w:r>
      <w:r>
        <w:rPr>
          <w:rFonts w:hint="eastAsia"/>
          <w:lang w:val="en-US"/>
        </w:rPr>
        <w:t>户型情况汇总如下：</w:t>
      </w: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34</w:t>
            </w:r>
          </w:p>
        </w:tc>
        <w:tc>
          <w:tcPr>
            <w:vAlign w:val="center"/>
          </w:tcPr>
          <w:p>
            <w:r>
              <w:t>21</w:t>
            </w:r>
          </w:p>
        </w:tc>
        <w:tc>
          <w:tcPr>
            <w:vAlign w:val="center"/>
          </w:tcPr>
          <w:p>
            <w:r>
              <w:t>61.76</w:t>
            </w:r>
          </w:p>
        </w:tc>
        <w:tc>
          <w:tcPr>
            <w:vAlign w:val="center"/>
          </w:tcPr>
          <w:p>
            <w:r>
              <w:rPr>
                <w:color w:val="FF00FF"/>
              </w:rPr>
              <w:t xml:space="preserve">1007 1019 1020 1021 1022 1023 1024 2008 2009 3011 </w:t>
            </w:r>
          </w:p>
        </w:tc>
        <w:tc>
          <w:tcPr>
            <w:vAlign w:val="center"/>
          </w:tcPr>
          <w:p>
            <w:r>
              <w:rPr>
                <w:b/>
                <w:color w:val="FF0000"/>
              </w:rPr>
              <w:t xml:space="preserve">2004 3004 3008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1680.46</w:t>
            </w:r>
          </w:p>
        </w:tc>
        <w:tc>
          <w:tcPr>
            <w:vAlign w:val="center"/>
          </w:tcPr>
          <w:p>
            <w:r>
              <w:t>1387.16</w:t>
            </w:r>
          </w:p>
        </w:tc>
        <w:tc>
          <w:tcPr>
            <w:vAlign w:val="center"/>
          </w:tcPr>
          <w:p>
            <w:r>
              <w:t>82.55</w:t>
            </w:r>
          </w:p>
        </w:tc>
        <w:tc>
          <w:tcPr>
            <w:vAlign w:val="center"/>
          </w:tcPr>
          <w:p>
            <w:pPr>
              <w:jc w:val="center"/>
            </w:pPr>
            <w:r>
              <w:t>－－</w:t>
            </w:r>
          </w:p>
        </w:tc>
        <w:tc>
          <w:tcPr>
            <w:vAlign w:val="center"/>
          </w:tcPr>
          <w:p>
            <w:pPr>
              <w:jc w:val="center"/>
            </w:pPr>
            <w:r>
              <w:t>－－</w:t>
            </w:r>
          </w:p>
        </w:tc>
      </w:tr>
    </w:tbl>
    <w:p>
      <w:pPr>
        <w:rPr>
          <w:lang w:val="en-US"/>
        </w:rPr>
      </w:pPr>
      <w:bookmarkStart w:id="80" w:name="_GoBack"/>
      <w:bookmarkEnd w:id="80"/>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r>
        <w:drawing>
          <wp:inline distT="0" distB="0" distL="0" distR="0">
            <wp:extent cx="5667375" cy="51054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2"/>
                    <a:stretch>
                      <a:fillRect/>
                    </a:stretch>
                  </pic:blipFill>
                  <pic:spPr>
                    <a:xfrm>
                      <a:off x="0" y="0"/>
                      <a:ext cx="5667375" cy="510540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Dali202</w:t>
    </w:r>
    <w:r>
      <w:rPr>
        <w:rFonts w:hint="eastAsia"/>
      </w:rPr>
      <w:t>2</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2529"/>
        </w:tabs>
        <w:ind w:left="-2529" w:hanging="360"/>
      </w:pPr>
    </w:lvl>
    <w:lvl w:ilvl="2" w:tentative="0">
      <w:start w:val="1"/>
      <w:numFmt w:val="decimal"/>
      <w:lvlText w:val="%3."/>
      <w:lvlJc w:val="left"/>
      <w:pPr>
        <w:tabs>
          <w:tab w:val="left" w:pos="-1809"/>
        </w:tabs>
        <w:ind w:left="-1809" w:hanging="360"/>
      </w:pPr>
    </w:lvl>
    <w:lvl w:ilvl="3" w:tentative="0">
      <w:start w:val="1"/>
      <w:numFmt w:val="decimal"/>
      <w:lvlText w:val="%4."/>
      <w:lvlJc w:val="left"/>
      <w:pPr>
        <w:tabs>
          <w:tab w:val="left" w:pos="-1089"/>
        </w:tabs>
        <w:ind w:left="-1089" w:hanging="360"/>
      </w:pPr>
    </w:lvl>
    <w:lvl w:ilvl="4" w:tentative="0">
      <w:start w:val="1"/>
      <w:numFmt w:val="decimal"/>
      <w:lvlText w:val="%5."/>
      <w:lvlJc w:val="left"/>
      <w:pPr>
        <w:tabs>
          <w:tab w:val="left" w:pos="-369"/>
        </w:tabs>
        <w:ind w:left="-369" w:hanging="360"/>
      </w:pPr>
    </w:lvl>
    <w:lvl w:ilvl="5" w:tentative="0">
      <w:start w:val="1"/>
      <w:numFmt w:val="decimal"/>
      <w:lvlText w:val="%6."/>
      <w:lvlJc w:val="left"/>
      <w:pPr>
        <w:tabs>
          <w:tab w:val="left" w:pos="351"/>
        </w:tabs>
        <w:ind w:left="351" w:hanging="360"/>
      </w:pPr>
    </w:lvl>
    <w:lvl w:ilvl="6" w:tentative="0">
      <w:start w:val="1"/>
      <w:numFmt w:val="decimal"/>
      <w:lvlText w:val="%7."/>
      <w:lvlJc w:val="left"/>
      <w:pPr>
        <w:tabs>
          <w:tab w:val="left" w:pos="1071"/>
        </w:tabs>
        <w:ind w:left="1071" w:hanging="360"/>
      </w:pPr>
    </w:lvl>
    <w:lvl w:ilvl="7" w:tentative="0">
      <w:start w:val="1"/>
      <w:numFmt w:val="decimal"/>
      <w:lvlText w:val="%8."/>
      <w:lvlJc w:val="left"/>
      <w:pPr>
        <w:tabs>
          <w:tab w:val="left" w:pos="1791"/>
        </w:tabs>
        <w:ind w:left="1791" w:hanging="360"/>
      </w:pPr>
    </w:lvl>
    <w:lvl w:ilvl="8" w:tentative="0">
      <w:start w:val="1"/>
      <w:numFmt w:val="decimal"/>
      <w:lvlText w:val="%9."/>
      <w:lvlJc w:val="left"/>
      <w:pPr>
        <w:tabs>
          <w:tab w:val="left" w:pos="2511"/>
        </w:tabs>
        <w:ind w:left="2511"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docVars>
    <w:docVar w:name="commondata" w:val="eyJoZGlkIjoiMDVlY2MxMGMxZDM5YWVlMGZlZDE0NzdiOTMzZmI1OTkifQ=="/>
  </w:docVars>
  <w:rsids>
    <w:rsidRoot w:val="00217F62"/>
    <w:rsid w:val="001915A3"/>
    <w:rsid w:val="00217F62"/>
    <w:rsid w:val="00A906D8"/>
    <w:rsid w:val="00AB5A74"/>
    <w:rsid w:val="00F071AE"/>
    <w:rsid w:val="4CA3008A"/>
    <w:rsid w:val="658E6B8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wmf"/><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3620A-D083-4FAD-98CB-D09CCB257B7A}">
  <ds:schemaRefs/>
</ds:datastoreItem>
</file>

<file path=docProps/app.xml><?xml version="1.0" encoding="utf-8"?>
<Properties xmlns="http://schemas.openxmlformats.org/officeDocument/2006/extended-properties" xmlns:vt="http://schemas.openxmlformats.org/officeDocument/2006/docPropsVTypes">
  <Template>学校采光设计审查</Template>
  <Company>ths</Company>
  <Pages>8</Pages>
  <Words>720</Words>
  <Characters>4110</Characters>
  <Lines>34</Lines>
  <Paragraphs>9</Paragraphs>
  <TotalTime>1</TotalTime>
  <ScaleCrop>false</ScaleCrop>
  <LinksUpToDate>false</LinksUpToDate>
  <CharactersWithSpaces>4821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2020-08-04T02:40:00Z</dcterms:created>
  <dc:creator>ybx</dc:creator>
  <cp:lastModifiedBy>admin</cp:lastModifiedBy>
  <cp:lastPrinted>2411-12-31T16:00:00Z</cp:lastPrinted>
  <dcterms:modified xsi:type="dcterms:W3CDTF">2023-12-12T07:33:11Z</dcterms:modified>
  <dc:title>建筑采光分析报告书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55B4BF9D22B841DCA04857B2ADDC302B_12</vt:lpwstr>
  </property>
</Properties>
</file>