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2"/>
              <w:szCs w:val="32"/>
            </w:rPr>
          </w:pPr>
          <w:r>
            <w:rPr>
              <w:rFonts w:hint="eastAsia" w:asciiTheme="majorEastAsia" w:hAnsiTheme="majorEastAsia" w:eastAsiaTheme="majorEastAsia" w:cstheme="majorEastAsia"/>
              <w:sz w:val="32"/>
              <w:szCs w:val="32"/>
              <w:lang w:val="en-US" w:eastAsia="zh-CN"/>
            </w:rPr>
            <w:t>绿意书苑：可持续未来的知识殿堂节能改造</w:t>
          </w:r>
          <w:r>
            <w:rPr>
              <w:rFonts w:hint="eastAsia" w:asciiTheme="majorEastAsia" w:hAnsiTheme="majorEastAsia" w:eastAsiaTheme="majorEastAsia" w:cstheme="majorEastAsia"/>
              <w:sz w:val="32"/>
              <w:szCs w:val="32"/>
            </w:rPr>
            <w:t>项目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  <w:bookmarkStart w:id="10" w:name="_GoBack"/>
          <w:bookmarkEnd w:id="10"/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电梯与自动扶梯人流平衡计算分析报告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"_Toc15138"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_Toc15138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"_Toc20921"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2.评价依据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_Toc20921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"_Toc846"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3.计算标准参数设定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_Toc846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"_Toc11630"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3.1计算公式及说明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_Toc11630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"_Toc21922"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3.2 标准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_Toc21922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"_Toc32700"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3.3 计算参数设定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_Toc32700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"_Toc5625"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_Toc5625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"_Toc24470"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4.1电梯技术条件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_Toc24470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"_Toc16374"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4.2电梯运行周期计算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_Toc16374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图1.1  项目效果图</w:t>
          </w:r>
        </w:p>
        <w:p>
          <w:pPr>
            <w:pStyle w:val="2"/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2.评价依据</w:t>
          </w:r>
          <w:bookmarkEnd w:id="1"/>
        </w:p>
        <w:p>
          <w:pPr>
            <w:pStyle w:val="13"/>
            <w:shd w:val="clear" w:color="auto" w:fill="FFFFFF"/>
            <w:spacing w:before="0" w:beforeAutospacing="0" w:after="0" w:afterAutospacing="0" w:line="400" w:lineRule="exact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依据《绿色建筑评价标准》GB/T 50378-2019第7.1.6条“垂直电梯应采取群控、变频调速或能量反馈等节能措施；自动扶梯应采用变频感应启动等节能控制措施。”</w:t>
          </w:r>
        </w:p>
      </w:sdtContent>
    </w:sdt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  <w:t>3.计算标准参数设定</w:t>
      </w:r>
      <w:bookmarkEnd w:id="2"/>
    </w:p>
    <w:p>
      <w:pPr>
        <w:pStyle w:val="3"/>
        <w:ind w:firstLine="420"/>
        <w:rPr>
          <w:rFonts w:hint="eastAsia"/>
          <w:lang w:val="zh-CN" w:bidi="en-US"/>
        </w:rPr>
      </w:pPr>
      <w:r>
        <w:rPr>
          <w:highlight w:val="yellow"/>
          <w:lang w:val="zh-CN" w:bidi="en-US"/>
        </w:rPr>
        <w:t>根据项目所选电梯或自动扶梯类型，选择合适的计算方法及标准。</w:t>
      </w:r>
    </w:p>
    <w:p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3" w:name="_Toc1163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.1电梯计算公式及说明</w:t>
      </w:r>
      <w:bookmarkEnd w:id="3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（1）假设设置电梯的建筑物在早上上班期间，乘客呈现泊松分布规律；各层之间的乘客没有乘电梯往来的情形；电梯以单程快行服务方式（见下图</w:t>
      </w:r>
      <w:r>
        <w:rPr>
          <w:rFonts w:hint="eastAsia"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）或类似方式运行，即都从基站登梯均匀到达各楼层n；电梯乘客人数r按照电梯额定载重量的0.8倍计算。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hint="eastAsia"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>
      <w:pPr>
        <w:numPr>
          <w:ilvl w:val="0"/>
          <w:numId w:val="1"/>
        </w:num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>
      <w:pPr>
        <w:spacing w:line="360" w:lineRule="auto"/>
        <w:ind w:firstLine="1080" w:firstLineChars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RTT=Tp+Td+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54"/>
        </w:rPr>
        <w:pict>
          <v:shape id="_x0000_i1025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54"/>
        </w:rPr>
        <w:pict>
          <v:shape id="_x0000_i1026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式中：Tp——乘客进出轿厢总时间；</w:t>
      </w:r>
    </w:p>
    <w:p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Td——开关门总时间；</w:t>
      </w:r>
    </w:p>
    <w:p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——短区间轿厢行程；</w:t>
      </w:r>
    </w:p>
    <w:p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Ve——轿厢额定速度；</w:t>
      </w:r>
    </w:p>
    <w:p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S——短区间平均运行距离；</w:t>
      </w:r>
    </w:p>
    <w:p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Sa——加速距离；</w:t>
      </w:r>
    </w:p>
    <w:p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ta——加速时间；</w:t>
      </w:r>
    </w:p>
    <w:p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——轿厢单站运行时间。</w:t>
      </w:r>
    </w:p>
    <w:p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（3）可能停靠站数</w:t>
      </w:r>
    </w:p>
    <w:p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1−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（4）短区间平均运行距离</w:t>
      </w:r>
    </w:p>
    <w:p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29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30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（5）平均间隙时间AI=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N为电梯群控的台数</w:t>
      </w:r>
    </w:p>
    <w:p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（6）平均等候时间AWT=0.6AI</w:t>
      </w:r>
    </w:p>
    <w:p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（7）5分钟载客率CE=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1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2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r为一台电梯载客数，N为电梯台数。</w:t>
      </w:r>
    </w:p>
    <w:p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4" w:name="_Toc21922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 电梯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标准</w:t>
      </w:r>
      <w:bookmarkEnd w:id="4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（1）5分钟输送率：11～15%（写字楼的理想参数）；</w:t>
      </w:r>
    </w:p>
    <w:p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4～6%（公寓的理想参数）；</w:t>
      </w:r>
    </w:p>
    <w:p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5%（酒店的理想参数）。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（2）平均运转间隔时间（INT）：30～40秒（写字楼）；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60～90秒（公寓）；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40秒以下（酒店）。</w:t>
      </w:r>
    </w:p>
    <w:p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5" w:name="_Toc3270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 计算参数设定</w:t>
      </w:r>
      <w:bookmarkEnd w:id="5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yellow"/>
        </w:rPr>
        <w:t>根据项目设定电梯</w:t>
      </w:r>
      <w:r>
        <w:rPr>
          <w:rFonts w:hint="eastAsia" w:ascii="Times New Roman" w:hAnsi="Times New Roman" w:cs="Times New Roman"/>
          <w:sz w:val="24"/>
          <w:szCs w:val="24"/>
          <w:highlight w:val="yellow"/>
        </w:rPr>
        <w:t>或自动扶梯</w:t>
      </w:r>
      <w:r>
        <w:rPr>
          <w:rFonts w:ascii="Times New Roman" w:hAnsi="Times New Roman" w:cs="Times New Roman"/>
          <w:sz w:val="24"/>
          <w:szCs w:val="24"/>
          <w:highlight w:val="yellow"/>
        </w:rPr>
        <w:t>开关门时间、额定人数、载客占有率等。</w:t>
      </w:r>
    </w:p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6" w:name="_Toc5625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4.电梯运行周期计算</w:t>
      </w:r>
      <w:bookmarkEnd w:id="6"/>
    </w:p>
    <w:p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7" w:name="_Toc2447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.1电梯技术条件</w:t>
      </w:r>
      <w:bookmarkEnd w:id="7"/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highlight w:val="yellow"/>
        </w:rPr>
      </w:pPr>
      <w:r>
        <w:rPr>
          <w:rFonts w:ascii="Times New Roman" w:hAnsi="Times New Roman" w:eastAsia="宋体" w:cs="Times New Roman"/>
          <w:sz w:val="24"/>
          <w:highlight w:val="yellow"/>
        </w:rPr>
        <w:t>根据项目确定</w:t>
      </w:r>
      <w:r>
        <w:rPr>
          <w:rFonts w:ascii="Times New Roman" w:hAnsi="Times New Roman" w:cs="Times New Roman"/>
          <w:sz w:val="24"/>
          <w:szCs w:val="24"/>
          <w:highlight w:val="yellow"/>
        </w:rPr>
        <w:t>电梯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>或自动扶梯</w:t>
      </w:r>
      <w:r>
        <w:rPr>
          <w:rFonts w:ascii="Times New Roman" w:hAnsi="Times New Roman" w:eastAsia="宋体" w:cs="Times New Roman"/>
          <w:sz w:val="24"/>
          <w:highlight w:val="yellow"/>
        </w:rPr>
        <w:t>轿厢额定速度、服务楼层数及乘客进出速度等参数。</w:t>
      </w:r>
    </w:p>
    <w:p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8" w:name="_Toc16374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2电梯运行周期计算</w:t>
      </w:r>
      <w:bookmarkEnd w:id="8"/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highlight w:val="yellow"/>
        </w:rPr>
        <w:t>计算出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>电梯或自动扶梯的人流速与电梯速度的匹配程度。</w:t>
      </w:r>
    </w:p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val="zh-CN"/>
        </w:rPr>
        <w:t>通过以上计算得出结论，是否</w:t>
      </w:r>
      <w:r>
        <w:rPr>
          <w:rFonts w:ascii="Times New Roman" w:hAnsi="Times New Roman" w:cs="Times New Roman"/>
          <w:sz w:val="24"/>
          <w:szCs w:val="24"/>
          <w:highlight w:val="yellow"/>
          <w:lang w:val="zh-CN"/>
        </w:rPr>
        <w:t>满足《绿色建筑评价标准》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zh-CN"/>
        </w:rPr>
        <w:t>GB/T 50378-2019第7.1.6条</w:t>
      </w:r>
      <w:r>
        <w:rPr>
          <w:rFonts w:ascii="Times New Roman" w:hAnsi="Times New Roman" w:cs="Times New Roman"/>
          <w:sz w:val="24"/>
          <w:szCs w:val="24"/>
          <w:highlight w:val="yellow"/>
          <w:lang w:val="zh-CN"/>
        </w:rPr>
        <w:t>要求</w:t>
      </w:r>
      <w:r>
        <w:rPr>
          <w:rFonts w:hint="eastAsia" w:ascii="Times New Roman" w:hAnsi="Times New Roman" w:cs="Times New Roman"/>
          <w:sz w:val="24"/>
          <w:szCs w:val="24"/>
          <w:highlight w:val="yellow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491AD"/>
    <w:multiLevelType w:val="singleLevel"/>
    <w:tmpl w:val="843491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9FB5CEC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080A80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3"/>
    <w:link w:val="28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6"/>
    <w:autoRedefine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unhideWhenUsed/>
    <w:qFormat/>
    <w:uiPriority w:val="39"/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autoRedefine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styleId="25">
    <w:name w:val="Placeholder Text"/>
    <w:basedOn w:val="17"/>
    <w:autoRedefine/>
    <w:semiHidden/>
    <w:qFormat/>
    <w:uiPriority w:val="99"/>
    <w:rPr>
      <w:color w:val="808080"/>
    </w:rPr>
  </w:style>
  <w:style w:type="paragraph" w:styleId="26">
    <w:name w:val="No Spacing"/>
    <w:link w:val="2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autoRedefine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autoRedefine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</w:style>
  <w:style w:type="character" w:customStyle="1" w:styleId="36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</Words>
  <Characters>1483</Characters>
  <Lines>12</Lines>
  <Paragraphs>3</Paragraphs>
  <TotalTime>14</TotalTime>
  <ScaleCrop>false</ScaleCrop>
  <LinksUpToDate>false</LinksUpToDate>
  <CharactersWithSpaces>1740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2021-11-17T03:39:00Z</dcterms:created>
  <dc:creator>sukie</dc:creator>
  <cp:lastModifiedBy>齐马蓝</cp:lastModifiedBy>
  <cp:lastPrinted>2018-06-06T07:38:00Z</cp:lastPrinted>
  <dcterms:modified xsi:type="dcterms:W3CDTF">2024-03-07T07:31:44Z</dcterms:modified>
  <dc:title>ronglv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26E92ED7B3D54D82812FFECDB5B866B8_12</vt:lpwstr>
  </property>
</Properties>
</file>