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D7E2" w14:textId="59C153C7" w:rsidR="00234FC7" w:rsidRDefault="00EC5A01">
      <w:r>
        <w:rPr>
          <w:rFonts w:ascii="微软雅黑" w:eastAsia="微软雅黑" w:hAnsi="微软雅黑" w:hint="eastAsia"/>
          <w:color w:val="666666"/>
          <w:sz w:val="30"/>
          <w:szCs w:val="30"/>
          <w:shd w:val="clear" w:color="auto" w:fill="FFFFFF"/>
        </w:rPr>
        <w:t>本专业培养德、智、体、美全面发展，具有良好职业道德和人文素养，掌握</w:t>
      </w:r>
      <w:r>
        <w:rPr>
          <w:rStyle w:val="a3"/>
          <w:rFonts w:ascii="微软雅黑" w:eastAsia="微软雅黑" w:hAnsi="微软雅黑" w:hint="eastAsia"/>
          <w:color w:val="666666"/>
          <w:sz w:val="30"/>
          <w:szCs w:val="30"/>
        </w:rPr>
        <w:t>环境卫生工程技术专业</w:t>
      </w:r>
      <w:r>
        <w:rPr>
          <w:rFonts w:ascii="微软雅黑" w:eastAsia="微软雅黑" w:hAnsi="微软雅黑" w:hint="eastAsia"/>
          <w:color w:val="666666"/>
          <w:sz w:val="30"/>
          <w:szCs w:val="30"/>
          <w:shd w:val="clear" w:color="auto" w:fill="FFFFFF"/>
        </w:rPr>
        <w:t>必备的基本理论知识，具备环境卫生工程规划设计、施工和固体废弃物处理能力，从事环境卫生工程技术规划、设计、施工、监管，以及环境卫生机械设备运行维护、生活垃圾收运管理与处理、粪便处理、环境卫生监测等工作的高素质技术技能人才。</w:t>
      </w:r>
    </w:p>
    <w:sectPr w:rsidR="0023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8D"/>
    <w:rsid w:val="00234FC7"/>
    <w:rsid w:val="00CC648D"/>
    <w:rsid w:val="00DC170F"/>
    <w:rsid w:val="00E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3FED9-3636-4251-BC47-EA74EC1A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junyi zhao</dc:creator>
  <cp:keywords/>
  <dc:description/>
  <cp:lastModifiedBy>junyi zhao</cp:lastModifiedBy>
  <cp:revision>2</cp:revision>
  <dcterms:created xsi:type="dcterms:W3CDTF">2024-03-07T11:49:00Z</dcterms:created>
  <dcterms:modified xsi:type="dcterms:W3CDTF">2024-03-07T11:49:00Z</dcterms:modified>
</cp:coreProperties>
</file>