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1"/>
          <w:szCs w:val="24"/>
        </w:rPr>
      </w:pPr>
      <w:r>
        <w:rPr>
          <w:rFonts w:hint="eastAsia"/>
          <w:b/>
          <w:bCs/>
          <w:sz w:val="21"/>
          <w:szCs w:val="24"/>
        </w:rPr>
        <w:t>设计计算参数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1、室外空气计算参数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台站位置：深圳市，北纬22.33°,东经114.06°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大气压力：冬季101.66x103Pa，夏季100.24x103Pa</w:t>
      </w:r>
    </w:p>
    <w:p>
      <w:pPr>
        <w:rPr>
          <w:rFonts w:hint="eastAsia"/>
          <w:sz w:val="21"/>
          <w:szCs w:val="24"/>
        </w:rPr>
      </w:pP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室外平均风速：冬季2.7m/s，夏季2.2m/s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夏季室外空调计算干球温度：33.7℃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夏季室外空调计算湿球温度：27.5℃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夏季室外通风计算干球温度：31.2℃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冬季室外空调计算干球温度：6℃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冬季室外通风计算干球温度：14.9℃</w:t>
      </w:r>
    </w:p>
    <w:p>
      <w:pPr>
        <w:rPr>
          <w:rFonts w:hint="eastAsia"/>
          <w:sz w:val="21"/>
          <w:szCs w:val="24"/>
        </w:rPr>
      </w:pPr>
    </w:p>
    <w:p>
      <w:pPr>
        <w:numPr>
          <w:ilvl w:val="0"/>
          <w:numId w:val="2"/>
        </w:num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室内空气设计参数</w:t>
      </w:r>
    </w:p>
    <w:p>
      <w:pPr>
        <w:ind w:firstLine="420" w:firstLineChars="200"/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室内空调设计参数：</w:t>
      </w:r>
    </w:p>
    <w:tbl>
      <w:tblPr>
        <w:tblStyle w:val="6"/>
        <w:tblW w:w="9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854"/>
        <w:gridCol w:w="1550"/>
        <w:gridCol w:w="1109"/>
        <w:gridCol w:w="1512"/>
        <w:gridCol w:w="1288"/>
        <w:gridCol w:w="13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115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  <w:szCs w:val="24"/>
              </w:rPr>
            </w:pPr>
          </w:p>
          <w:p>
            <w:pPr>
              <w:spacing w:line="300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 w:line="220" w:lineRule="auto"/>
              <w:ind w:left="51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房间名称</w:t>
            </w:r>
          </w:p>
        </w:tc>
        <w:tc>
          <w:tcPr>
            <w:tcW w:w="2404" w:type="dxa"/>
            <w:gridSpan w:val="2"/>
            <w:vAlign w:val="top"/>
          </w:tcPr>
          <w:p>
            <w:pPr>
              <w:pStyle w:val="7"/>
              <w:spacing w:before="207" w:line="220" w:lineRule="auto"/>
              <w:ind w:left="104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夏季</w:t>
            </w:r>
          </w:p>
        </w:tc>
        <w:tc>
          <w:tcPr>
            <w:tcW w:w="2621" w:type="dxa"/>
            <w:gridSpan w:val="2"/>
            <w:vAlign w:val="top"/>
          </w:tcPr>
          <w:p>
            <w:pPr>
              <w:pStyle w:val="7"/>
              <w:spacing w:before="207" w:line="220" w:lineRule="auto"/>
              <w:ind w:left="1083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冬季</w:t>
            </w:r>
          </w:p>
        </w:tc>
        <w:tc>
          <w:tcPr>
            <w:tcW w:w="1288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before="212" w:line="220" w:lineRule="auto"/>
              <w:ind w:left="29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新风量</w:t>
            </w:r>
          </w:p>
          <w:p>
            <w:pPr>
              <w:pStyle w:val="7"/>
              <w:spacing w:before="182" w:line="214" w:lineRule="auto"/>
              <w:ind w:left="209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[m3/(h.p</w:t>
            </w:r>
          </w:p>
          <w:p>
            <w:pPr>
              <w:pStyle w:val="7"/>
              <w:spacing w:before="189" w:line="222" w:lineRule="auto"/>
              <w:ind w:left="5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)]</w:t>
            </w:r>
          </w:p>
        </w:tc>
        <w:tc>
          <w:tcPr>
            <w:tcW w:w="1324" w:type="dxa"/>
            <w:vMerge w:val="restart"/>
            <w:tcBorders>
              <w:bottom w:val="nil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 w:line="468" w:lineRule="exact"/>
              <w:ind w:left="198"/>
              <w:rPr>
                <w:sz w:val="24"/>
                <w:szCs w:val="24"/>
              </w:rPr>
            </w:pPr>
            <w:r>
              <w:rPr>
                <w:spacing w:val="-4"/>
                <w:position w:val="17"/>
                <w:sz w:val="24"/>
                <w:szCs w:val="24"/>
              </w:rPr>
              <w:t>允许噪声</w:t>
            </w:r>
          </w:p>
          <w:p>
            <w:pPr>
              <w:pStyle w:val="7"/>
              <w:spacing w:line="221" w:lineRule="auto"/>
              <w:jc w:val="right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级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dB（A）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21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854" w:type="dxa"/>
            <w:vAlign w:val="top"/>
          </w:tcPr>
          <w:p>
            <w:pPr>
              <w:pStyle w:val="7"/>
              <w:spacing w:before="116" w:line="468" w:lineRule="exact"/>
              <w:ind w:left="267"/>
              <w:rPr>
                <w:sz w:val="24"/>
                <w:szCs w:val="24"/>
              </w:rPr>
            </w:pPr>
            <w:r>
              <w:rPr>
                <w:spacing w:val="-3"/>
                <w:position w:val="17"/>
                <w:sz w:val="24"/>
                <w:szCs w:val="24"/>
              </w:rPr>
              <w:t>温度</w:t>
            </w:r>
          </w:p>
          <w:p>
            <w:pPr>
              <w:pStyle w:val="7"/>
              <w:spacing w:line="222" w:lineRule="auto"/>
              <w:ind w:left="272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(℃)</w:t>
            </w:r>
          </w:p>
        </w:tc>
        <w:tc>
          <w:tcPr>
            <w:tcW w:w="1550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 w:line="220" w:lineRule="auto"/>
              <w:ind w:left="12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相对湿度(%)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16" w:line="468" w:lineRule="exact"/>
              <w:ind w:left="323"/>
              <w:rPr>
                <w:sz w:val="24"/>
                <w:szCs w:val="24"/>
              </w:rPr>
            </w:pPr>
            <w:r>
              <w:rPr>
                <w:spacing w:val="-3"/>
                <w:position w:val="17"/>
                <w:sz w:val="24"/>
                <w:szCs w:val="24"/>
              </w:rPr>
              <w:t>温度</w:t>
            </w:r>
          </w:p>
          <w:p>
            <w:pPr>
              <w:pStyle w:val="7"/>
              <w:spacing w:line="222" w:lineRule="auto"/>
              <w:ind w:left="327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(℃)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16" w:line="220" w:lineRule="auto"/>
              <w:ind w:left="28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相对湿度</w:t>
            </w:r>
          </w:p>
          <w:p>
            <w:pPr>
              <w:pStyle w:val="7"/>
              <w:spacing w:before="182" w:line="222" w:lineRule="auto"/>
              <w:ind w:left="626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(%)</w:t>
            </w:r>
          </w:p>
        </w:tc>
        <w:tc>
          <w:tcPr>
            <w:tcW w:w="12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4"/>
              </w:rPr>
            </w:pPr>
          </w:p>
        </w:tc>
        <w:tc>
          <w:tcPr>
            <w:tcW w:w="13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262" w:line="219" w:lineRule="auto"/>
              <w:ind w:left="654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图书馆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262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262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262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16~18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262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99" w:line="184" w:lineRule="auto"/>
              <w:ind w:left="5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301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220" w:line="220" w:lineRule="auto"/>
              <w:ind w:left="5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教师阅览室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220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220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220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220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57" w:line="184" w:lineRule="auto"/>
              <w:ind w:left="5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16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58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5" w:line="221" w:lineRule="auto"/>
              <w:ind w:left="5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多功能区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4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4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4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4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1" w:line="184" w:lineRule="auto"/>
              <w:ind w:left="5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3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4" w:line="220" w:lineRule="auto"/>
              <w:ind w:left="51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教学用房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4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4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4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4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3" w:line="183" w:lineRule="auto"/>
              <w:ind w:left="5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22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3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＜45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5" w:line="220" w:lineRule="auto"/>
              <w:ind w:left="6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舞蹈室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4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4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4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4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3" w:line="183" w:lineRule="auto"/>
              <w:ind w:left="5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37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3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4" w:line="220" w:lineRule="auto"/>
              <w:ind w:left="5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办公用房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4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4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4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4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3" w:line="183" w:lineRule="auto"/>
              <w:ind w:left="5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3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＜45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5" w:line="220" w:lineRule="auto"/>
              <w:ind w:left="63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体育馆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5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5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5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5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2" w:line="184" w:lineRule="auto"/>
              <w:ind w:left="5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15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4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＜65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17" w:line="468" w:lineRule="exact"/>
              <w:ind w:left="632"/>
              <w:rPr>
                <w:sz w:val="24"/>
                <w:szCs w:val="24"/>
              </w:rPr>
            </w:pPr>
            <w:r>
              <w:rPr>
                <w:spacing w:val="-3"/>
                <w:position w:val="17"/>
                <w:sz w:val="24"/>
                <w:szCs w:val="24"/>
              </w:rPr>
              <w:t>展示厅</w:t>
            </w:r>
          </w:p>
          <w:p>
            <w:pPr>
              <w:pStyle w:val="7"/>
              <w:spacing w:line="220" w:lineRule="auto"/>
              <w:ind w:left="51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交流大厅</w:t>
            </w:r>
          </w:p>
        </w:tc>
        <w:tc>
          <w:tcPr>
            <w:tcW w:w="854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 w:line="184" w:lineRule="auto"/>
              <w:ind w:left="5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32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  <w:szCs w:val="24"/>
              </w:rPr>
            </w:pPr>
          </w:p>
          <w:p>
            <w:pPr>
              <w:pStyle w:val="7"/>
              <w:spacing w:before="78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6" w:line="220" w:lineRule="auto"/>
              <w:ind w:left="5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室内剧场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6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6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6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6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3" w:line="184" w:lineRule="auto"/>
              <w:ind w:left="550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12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4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6" w:line="220" w:lineRule="auto"/>
              <w:ind w:left="75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餐厅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6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6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6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6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4" w:line="183" w:lineRule="auto"/>
              <w:ind w:left="5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23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4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6" w:line="220" w:lineRule="auto"/>
              <w:ind w:left="39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社团活动室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6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6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6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6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4" w:line="183" w:lineRule="auto"/>
              <w:ind w:left="5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4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＜50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6" w:line="220" w:lineRule="auto"/>
              <w:ind w:left="51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管理用房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6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6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6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6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4" w:line="183" w:lineRule="auto"/>
              <w:ind w:left="537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4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＜45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115" w:type="dxa"/>
            <w:vAlign w:val="top"/>
          </w:tcPr>
          <w:p>
            <w:pPr>
              <w:pStyle w:val="7"/>
              <w:spacing w:before="176" w:line="219" w:lineRule="auto"/>
              <w:ind w:left="38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会议接待室</w:t>
            </w:r>
          </w:p>
        </w:tc>
        <w:tc>
          <w:tcPr>
            <w:tcW w:w="854" w:type="dxa"/>
            <w:vAlign w:val="top"/>
          </w:tcPr>
          <w:p>
            <w:pPr>
              <w:pStyle w:val="7"/>
              <w:spacing w:before="176"/>
              <w:ind w:left="2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26~28</w:t>
            </w:r>
          </w:p>
        </w:tc>
        <w:tc>
          <w:tcPr>
            <w:tcW w:w="1550" w:type="dxa"/>
            <w:vAlign w:val="top"/>
          </w:tcPr>
          <w:p>
            <w:pPr>
              <w:pStyle w:val="7"/>
              <w:spacing w:before="176"/>
              <w:ind w:left="47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40~65</w:t>
            </w:r>
          </w:p>
        </w:tc>
        <w:tc>
          <w:tcPr>
            <w:tcW w:w="1109" w:type="dxa"/>
            <w:vAlign w:val="top"/>
          </w:tcPr>
          <w:p>
            <w:pPr>
              <w:pStyle w:val="7"/>
              <w:spacing w:before="176"/>
              <w:ind w:left="27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18~20</w:t>
            </w:r>
          </w:p>
        </w:tc>
        <w:tc>
          <w:tcPr>
            <w:tcW w:w="1512" w:type="dxa"/>
            <w:vAlign w:val="top"/>
          </w:tcPr>
          <w:p>
            <w:pPr>
              <w:pStyle w:val="7"/>
              <w:spacing w:before="176"/>
              <w:ind w:left="46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30~60</w:t>
            </w:r>
          </w:p>
        </w:tc>
        <w:tc>
          <w:tcPr>
            <w:tcW w:w="1288" w:type="dxa"/>
            <w:vAlign w:val="top"/>
          </w:tcPr>
          <w:p>
            <w:pPr>
              <w:pStyle w:val="7"/>
              <w:spacing w:before="214" w:line="183" w:lineRule="auto"/>
              <w:ind w:left="5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25</w:t>
            </w:r>
          </w:p>
        </w:tc>
        <w:tc>
          <w:tcPr>
            <w:tcW w:w="1324" w:type="dxa"/>
            <w:vAlign w:val="top"/>
          </w:tcPr>
          <w:p>
            <w:pPr>
              <w:pStyle w:val="7"/>
              <w:spacing w:before="214" w:line="183" w:lineRule="auto"/>
              <w:ind w:left="447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＜45</w:t>
            </w:r>
          </w:p>
        </w:tc>
      </w:tr>
    </w:tbl>
    <w:p/>
    <w:p>
      <w:pPr>
        <w:pStyle w:val="2"/>
        <w:widowControl w:val="0"/>
        <w:numPr>
          <w:ilvl w:val="1"/>
          <w:numId w:val="0"/>
        </w:numPr>
        <w:ind w:leftChars="0"/>
      </w:pPr>
      <w:bookmarkStart w:id="0" w:name="_Toc155733778"/>
      <w:r>
        <w:rPr>
          <w:rFonts w:hint="eastAsia"/>
          <w:lang w:val="en-US" w:eastAsia="zh-CN"/>
        </w:rPr>
        <w:t>主要功能</w:t>
      </w:r>
      <w:r>
        <w:t>房间参数表</w:t>
      </w:r>
      <w:bookmarkEnd w:id="0"/>
    </w:p>
    <w:tbl>
      <w:tblPr>
        <w:tblStyle w:val="4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房间类型</w:t>
            </w:r>
          </w:p>
        </w:tc>
        <w:tc>
          <w:tcPr>
            <w:tcW w:w="97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空调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温度℃</w:t>
            </w:r>
          </w:p>
        </w:tc>
        <w:tc>
          <w:tcPr>
            <w:tcW w:w="979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供暖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温度℃</w:t>
            </w:r>
          </w:p>
        </w:tc>
        <w:tc>
          <w:tcPr>
            <w:tcW w:w="1273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新风量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渗透风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换气次数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人员密度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照明功率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密度</w:t>
            </w:r>
          </w:p>
        </w:tc>
        <w:tc>
          <w:tcPr>
            <w:tcW w:w="1131" w:type="dxa"/>
            <w:shd w:val="clear" w:color="auto" w:fill="E6E6E6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电器设备</w:t>
            </w:r>
            <w:r>
              <w:rPr>
                <w:highlight w:val="none"/>
              </w:rPr>
              <w:br w:type="textWrapping"/>
            </w:r>
            <w:r>
              <w:rPr>
                <w:highlight w:val="none"/>
              </w:rP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办公-普通办公室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10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30(m</w:t>
            </w:r>
            <w:r>
              <w:rPr>
                <w:highlight w:val="none"/>
                <w:vertAlign w:val="superscript"/>
              </w:rPr>
              <w:t>3</w:t>
            </w:r>
            <w:r>
              <w:rPr>
                <w:highlight w:val="none"/>
              </w:rPr>
              <w:t>/h.人)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0(次/h)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8(㎡/人)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9(W/㎡)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办公-走廊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16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20(m</w:t>
            </w:r>
            <w:r>
              <w:rPr>
                <w:highlight w:val="none"/>
                <w:vertAlign w:val="superscript"/>
              </w:rPr>
              <w:t>3</w:t>
            </w:r>
            <w:r>
              <w:rPr>
                <w:highlight w:val="none"/>
              </w:rPr>
              <w:t>/h.人)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0(次/h)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50(㎡/人)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5(W/㎡)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noWrap w:val="0"/>
            <w:vAlign w:val="center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空房间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－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－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20(m</w:t>
            </w:r>
            <w:r>
              <w:rPr>
                <w:highlight w:val="none"/>
                <w:vertAlign w:val="superscript"/>
              </w:rPr>
              <w:t>3</w:t>
            </w:r>
            <w:r>
              <w:rPr>
                <w:highlight w:val="none"/>
              </w:rPr>
              <w:t>/h.人)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0(次/h)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50(㎡/人)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0(W/㎡)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  <w:t>0(W/㎡)</w:t>
            </w:r>
          </w:p>
        </w:tc>
      </w:tr>
    </w:tbl>
    <w:p>
      <w:pPr>
        <w:rPr>
          <w:b/>
          <w:bCs/>
        </w:rPr>
      </w:pPr>
    </w:p>
    <w:p>
      <w:pPr>
        <w:rPr>
          <w:rFonts w:hint="eastAsia"/>
          <w:b/>
          <w:bCs/>
          <w:sz w:val="21"/>
          <w:szCs w:val="24"/>
        </w:rPr>
      </w:pPr>
      <w:r>
        <w:rPr>
          <w:rFonts w:hint="eastAsia"/>
          <w:b/>
          <w:bCs/>
          <w:sz w:val="21"/>
          <w:szCs w:val="24"/>
        </w:rPr>
        <w:t>空调设计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1、教室、办公等楼上的房间采用分体空调。所选用的分体空调的能效比须要大于 3.2。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2、多功能室、教师阅览室、走道、展示厅、交流厅、剧场、体育馆、社团活动室、管理用房、地上餐厅、图书馆等区域及不满足安装分体空调条件的教室或多功能区拟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采用变频多联式空调机组 。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空调采用一拖多的多联空调系统， 室外机设置在屋顶， 每个系统室外机的装机容量不超过 室内总冷负荷。无外窗空调房间内采用室内机加新风的空调系统， 室内空气经室内机冷却、除 湿后， 由风管、散流器送入室内循环使用。从室外吸入的新风经全热交换器和室内排风热交换后直接送入室内。控制系统设备自带。</w:t>
      </w:r>
    </w:p>
    <w:p>
      <w:pPr>
        <w:rPr>
          <w:rFonts w:hint="eastAsia"/>
          <w:sz w:val="21"/>
          <w:szCs w:val="24"/>
        </w:rPr>
      </w:pPr>
    </w:p>
    <w:p>
      <w:pPr>
        <w:rPr>
          <w:rFonts w:hint="eastAsia"/>
          <w:b/>
          <w:bCs/>
          <w:sz w:val="21"/>
          <w:szCs w:val="24"/>
        </w:rPr>
      </w:pPr>
      <w:r>
        <w:rPr>
          <w:rFonts w:hint="eastAsia"/>
          <w:b/>
          <w:bCs/>
          <w:sz w:val="21"/>
          <w:szCs w:val="24"/>
        </w:rPr>
        <w:t>节能环保措施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1、空调机组选用综合能效比（IPLV）全部大于 8.3，满足《公共建筑节能设计标准》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GB50189-2015 第 4.2.17 条的要求。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  <w:lang w:val="en-US" w:eastAsia="zh-CN"/>
        </w:rPr>
        <w:t>2</w:t>
      </w:r>
      <w:r>
        <w:rPr>
          <w:rFonts w:hint="eastAsia"/>
          <w:sz w:val="21"/>
          <w:szCs w:val="24"/>
        </w:rPr>
        <w:t>、对空调风管和冷媒管进行保温，减少管路能量损失。</w:t>
      </w:r>
    </w:p>
    <w:p>
      <w:pPr>
        <w:rPr>
          <w:rFonts w:hint="eastAsia"/>
          <w:sz w:val="21"/>
          <w:szCs w:val="24"/>
        </w:rPr>
      </w:pP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管材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1、管材：空调、通风、防排烟等风管材均选用镀锌铁皮加工制作，厚度按《通风与空调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工程施工质量验收规范》选用。冷媒管选用铜管，焊接，冷凝水管为 UPVC 管。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2、防腐：所有的水管及外裸铁件的外表面均刷红丹防锈漆和面漆各两道；所有冷媒管与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吊架之间均由经防腐处理过的木托隔开。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3、保温：所有空调风管、冷凝水管均选用 B1 级难燃保温材料保温。</w:t>
      </w:r>
    </w:p>
    <w:p>
      <w:pPr>
        <w:rPr>
          <w:rFonts w:hint="eastAsia"/>
          <w:sz w:val="21"/>
          <w:szCs w:val="24"/>
        </w:rPr>
      </w:pPr>
      <w:r>
        <w:rPr>
          <w:rFonts w:hint="eastAsia"/>
          <w:sz w:val="21"/>
          <w:szCs w:val="24"/>
        </w:rPr>
        <w:t>4、本工程中所有风口均采用铝合金风口，风口颜色由建筑装修确定。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E4BF5"/>
    <w:multiLevelType w:val="singleLevel"/>
    <w:tmpl w:val="8E4E4BF5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TA1NzBiMmM0ZWFiMTM3OGNiYjQzYjU4OWEzY2EifQ=="/>
  </w:docVars>
  <w:rsids>
    <w:rsidRoot w:val="5D8611BA"/>
    <w:rsid w:val="38F70502"/>
    <w:rsid w:val="5D86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2024-02-17T14:57:00Z</dcterms:created>
  <dc:creator>吧胰仁压灾</dc:creator>
  <cp:lastModifiedBy>吧胰仁压灾</cp:lastModifiedBy>
  <dcterms:modified xsi:type="dcterms:W3CDTF">2024-02-17T15:06:00Z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A4888D97202C4755A0B3869DC6805921_11</vt:lpwstr>
  </property>
</Properties>
</file>