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left="790" w:right="790"/>
        <w:jc w:val="center"/>
        <w:rPr>
          <w:rFonts w:asciiTheme="majorEastAsia" w:hAnsiTheme="majorEastAsia" w:eastAsiaTheme="majorEastAsia" w:cstheme="majorEastAsia"/>
          <w:sz w:val="36"/>
        </w:rPr>
      </w:pPr>
      <w:r>
        <w:rPr>
          <w:rFonts w:hint="eastAsia" w:asciiTheme="majorEastAsia" w:hAnsiTheme="majorEastAsia" w:eastAsiaTheme="majorEastAsia" w:cstheme="majorEastAsia"/>
          <w:sz w:val="36"/>
          <w:lang w:val="en-US" w:eastAsia="zh-CN"/>
        </w:rPr>
        <w:t>罗湖未来学校</w:t>
      </w:r>
      <w:r>
        <w:rPr>
          <w:rFonts w:hint="eastAsia" w:asciiTheme="majorEastAsia" w:hAnsiTheme="majorEastAsia" w:eastAsiaTheme="majorEastAsia" w:cstheme="majorEastAsia"/>
          <w:sz w:val="36"/>
        </w:rPr>
        <w:t>项目</w:t>
      </w:r>
    </w:p>
    <w:p>
      <w:pPr>
        <w:pStyle w:val="5"/>
        <w:ind w:firstLine="400"/>
        <w:rPr>
          <w:rFonts w:ascii="Calibri"/>
          <w:sz w:val="20"/>
        </w:rPr>
      </w:pPr>
    </w:p>
    <w:p>
      <w:pPr>
        <w:ind w:right="790"/>
        <w:rPr>
          <w:rFonts w:ascii="黑体" w:eastAsia="黑体"/>
          <w:b/>
          <w:bCs/>
          <w:sz w:val="48"/>
        </w:rPr>
      </w:pPr>
    </w:p>
    <w:p>
      <w:pPr>
        <w:ind w:right="790"/>
        <w:jc w:val="center"/>
        <w:rPr>
          <w:rFonts w:ascii="黑体" w:eastAsia="黑体"/>
          <w:b/>
          <w:bCs/>
          <w:sz w:val="48"/>
        </w:rPr>
      </w:pPr>
      <w:r>
        <w:rPr>
          <w:rFonts w:hint="eastAsia" w:ascii="黑体" w:eastAsia="黑体"/>
          <w:b/>
          <w:bCs/>
          <w:sz w:val="48"/>
          <w:lang w:val="en-US" w:eastAsia="zh-CN"/>
        </w:rPr>
        <w:t xml:space="preserve"> </w:t>
      </w:r>
      <w:r>
        <w:rPr>
          <w:rFonts w:hint="eastAsia" w:ascii="黑体" w:eastAsia="黑体"/>
          <w:b/>
          <w:bCs/>
          <w:sz w:val="48"/>
        </w:rPr>
        <w:t>水资源利用方案报告模板</w:t>
      </w: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pStyle w:val="5"/>
        <w:ind w:firstLine="6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北京绿建软件股份有限公司</w:t>
      </w:r>
    </w:p>
    <w:p>
      <w:pPr>
        <w:adjustRightInd w:val="0"/>
        <w:snapToGrid w:val="0"/>
        <w:spacing w:before="120"/>
        <w:jc w:val="center"/>
        <w:rPr>
          <w:rFonts w:ascii="微软雅黑" w:hAnsi="微软雅黑" w:eastAsia="微软雅黑"/>
          <w:sz w:val="24"/>
        </w:rPr>
      </w:pPr>
      <w:r>
        <w:rPr>
          <w:rFonts w:ascii="Times New Roman" w:hAnsi="Times New Roman" w:eastAsia="黑体" w:cs="Times New Roman"/>
          <w:sz w:val="30"/>
          <w:szCs w:val="30"/>
        </w:rPr>
        <w:t>202</w:t>
      </w:r>
      <w:r>
        <w:rPr>
          <w:rFonts w:hint="eastAsia" w:ascii="Times New Roman" w:hAnsi="Times New Roman" w:eastAsia="黑体" w:cs="Times New Roman"/>
          <w:sz w:val="30"/>
          <w:szCs w:val="30"/>
        </w:rPr>
        <w:t>1</w:t>
      </w:r>
      <w:r>
        <w:rPr>
          <w:rFonts w:ascii="Times New Roman" w:hAnsi="Times New Roman" w:eastAsia="黑体" w:cs="Times New Roman"/>
          <w:sz w:val="30"/>
          <w:szCs w:val="30"/>
        </w:rPr>
        <w:t xml:space="preserve"> 年 </w:t>
      </w:r>
      <w:r>
        <w:rPr>
          <w:rFonts w:hint="eastAsia" w:ascii="Times New Roman" w:hAnsi="Times New Roman" w:eastAsia="黑体" w:cs="Times New Roman"/>
          <w:sz w:val="30"/>
          <w:szCs w:val="30"/>
        </w:rPr>
        <w:t>1</w:t>
      </w:r>
      <w:r>
        <w:rPr>
          <w:rFonts w:ascii="Times New Roman" w:hAnsi="Times New Roman" w:eastAsia="黑体" w:cs="Times New Roman"/>
          <w:sz w:val="30"/>
          <w:szCs w:val="30"/>
        </w:rPr>
        <w:t xml:space="preserve"> 月</w:t>
      </w:r>
    </w:p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3"/>
            <w:jc w:val="center"/>
          </w:pPr>
          <w:r>
            <w:rPr>
              <w:lang w:val="zh-CN"/>
            </w:rPr>
            <w:t>目录</w:t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"_Toc61956665"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一、项目概况</w:t>
          </w:r>
          <w:r>
            <w:tab/>
          </w:r>
          <w:r>
            <w:fldChar w:fldCharType="begin"/>
          </w:r>
          <w:r>
            <w:instrText xml:space="preserve"> PAGEREF _Toc61956665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"_Toc61956666"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二、政策及环境分析</w:t>
          </w:r>
          <w:r>
            <w:tab/>
          </w:r>
          <w:r>
            <w:fldChar w:fldCharType="begin"/>
          </w:r>
          <w:r>
            <w:instrText xml:space="preserve"> PAGEREF _Toc61956666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"_Toc61956667"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2.1政策要求</w:t>
          </w:r>
          <w:r>
            <w:tab/>
          </w:r>
          <w:r>
            <w:fldChar w:fldCharType="begin"/>
          </w:r>
          <w:r>
            <w:instrText xml:space="preserve"> PAGEREF _Toc61956667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"_Toc61956668"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2.2水资源状况</w:t>
          </w:r>
          <w:r>
            <w:tab/>
          </w:r>
          <w:r>
            <w:fldChar w:fldCharType="begin"/>
          </w:r>
          <w:r>
            <w:instrText xml:space="preserve"> PAGEREF _Toc61956668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"_Toc61956669"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2.3气象资料</w:t>
          </w:r>
          <w:r>
            <w:tab/>
          </w:r>
          <w:r>
            <w:fldChar w:fldCharType="begin"/>
          </w:r>
          <w:r>
            <w:instrText xml:space="preserve"> PAGEREF _Toc61956669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"_Toc61956670"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三、用水量估算</w:t>
          </w:r>
          <w:r>
            <w:tab/>
          </w:r>
          <w:r>
            <w:fldChar w:fldCharType="begin"/>
          </w:r>
          <w:r>
            <w:instrText xml:space="preserve"> PAGEREF _Toc61956670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"_Toc61956671"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3.1用水定额</w:t>
          </w:r>
          <w:r>
            <w:tab/>
          </w:r>
          <w:r>
            <w:fldChar w:fldCharType="begin"/>
          </w:r>
          <w:r>
            <w:instrText xml:space="preserve"> PAGEREF _Toc61956671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"_Toc61956672"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3.2用水量估算</w:t>
          </w:r>
          <w:r>
            <w:tab/>
          </w:r>
          <w:r>
            <w:fldChar w:fldCharType="begin"/>
          </w:r>
          <w:r>
            <w:instrText xml:space="preserve"> PAGEREF _Toc61956672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"_Toc61956673"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4节水策略</w:t>
          </w:r>
          <w:r>
            <w:tab/>
          </w:r>
          <w:r>
            <w:fldChar w:fldCharType="begin"/>
          </w:r>
          <w:r>
            <w:instrText xml:space="preserve"> PAGEREF _Toc61956673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"_Toc61956674"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五、给排水系统设计方案</w:t>
          </w:r>
          <w:r>
            <w:tab/>
          </w:r>
          <w:r>
            <w:fldChar w:fldCharType="begin"/>
          </w:r>
          <w:r>
            <w:instrText xml:space="preserve"> PAGEREF _Toc61956674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"_Toc61956675"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5.1生活给水系统</w:t>
          </w:r>
          <w:r>
            <w:tab/>
          </w:r>
          <w:r>
            <w:fldChar w:fldCharType="begin"/>
          </w:r>
          <w:r>
            <w:instrText xml:space="preserve"> PAGEREF _Toc61956675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"_Toc61956676"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5.2生活排水系统</w:t>
          </w:r>
          <w:r>
            <w:tab/>
          </w:r>
          <w:r>
            <w:fldChar w:fldCharType="begin"/>
          </w:r>
          <w:r>
            <w:instrText xml:space="preserve"> PAGEREF _Toc61956676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"_Toc61956677"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5.3雨水排水系统</w:t>
          </w:r>
          <w:r>
            <w:tab/>
          </w:r>
          <w:r>
            <w:fldChar w:fldCharType="begin"/>
          </w:r>
          <w:r>
            <w:instrText xml:space="preserve"> PAGEREF _Toc61956677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"_Toc61956678"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5.4管材与配件</w:t>
          </w:r>
          <w:r>
            <w:tab/>
          </w:r>
          <w:r>
            <w:fldChar w:fldCharType="begin"/>
          </w:r>
          <w:r>
            <w:instrText xml:space="preserve"> PAGEREF _Toc61956678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"_Toc61956679"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5.5阀门及附件</w:t>
          </w:r>
          <w:r>
            <w:tab/>
          </w:r>
          <w:r>
            <w:fldChar w:fldCharType="begin"/>
          </w:r>
          <w:r>
            <w:instrText xml:space="preserve"> PAGEREF _Toc61956679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"_Toc61956680"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5.6卫生洁具及附件</w:t>
          </w:r>
          <w:r>
            <w:tab/>
          </w:r>
          <w:r>
            <w:fldChar w:fldCharType="begin"/>
          </w:r>
          <w:r>
            <w:instrText xml:space="preserve"> PAGEREF _Toc61956680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"_Toc61956681"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六、非传统水源利用方案</w:t>
          </w:r>
          <w:r>
            <w:tab/>
          </w:r>
          <w:r>
            <w:fldChar w:fldCharType="begin"/>
          </w:r>
          <w:r>
            <w:instrText xml:space="preserve"> PAGEREF _Toc61956681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"_Toc61956682"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七、水量平衡</w:t>
          </w:r>
          <w:r>
            <w:tab/>
          </w:r>
          <w:r>
            <w:fldChar w:fldCharType="begin"/>
          </w:r>
          <w:r>
            <w:instrText xml:space="preserve"> PAGEREF _Toc61956682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0" w:name="_Toc61956665"/>
      <w:r>
        <w:rPr>
          <w:rFonts w:hint="eastAsia" w:ascii="Times New Roman" w:hAnsi="Times New Roman" w:eastAsia="宋体"/>
        </w:rPr>
        <w:t>项目概况</w:t>
      </w:r>
      <w:bookmarkEnd w:id="0"/>
    </w:p>
    <w:p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274320</wp:posOffset>
                </wp:positionV>
                <wp:extent cx="5288280" cy="1854835"/>
                <wp:effectExtent l="0" t="0" r="27305" b="1270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993" cy="1854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项目基地位于深圳市北环路以北，西边为皇岗路，项目基地东侧比邻华润银湖蓝山，相邻的东北方为银湖山自然山体，西北角为规划未建幼儿园及三九花园，西南侧为武警用地，南面道路南侧为武警加油站。项目占地面积 14151.25 ㎡'。项目为新建学校，按九年制 36 班(小学24 班，初中 12 班)一贯制学校规划设计。学校新建总建筑面积为 42631.80 ㎡，其中地上建筑面积 31283.87 ㎡'，地下建筑面积 11347.93 ㎡'。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7pt;margin-top:21.6pt;height:146.05pt;width:416.4pt;mso-wrap-distance-bottom:0pt;mso-wrap-distance-top:0pt;z-index:251659264;v-text-anchor:middle;mso-width-relative:page;mso-height-relative:page;" fillcolor="#5B9BD5 [3204]" filled="t" stroked="t" coordsize="21600,21600" o:gfxdata="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Y1TJd3AAA&#10;AAkBAAAPAAAAAAAAAAEAIAAAACIAAABkcnMvZG93bnJldi54bWxQSwECFAAUAAAACACHTuJAAFzP&#10;mYwCAAAhBQAADgAAAAAAAAABACAAAAAr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项目基地位于深圳市北环路以北，西边为皇岗路，项目基地东侧比邻华润银湖蓝山，相邻的东北方为银湖山自然山体，西北角为规划未建幼儿园及三九花园，西南侧为武警用地，南面道路南侧为武警加油站。项目占地面积 14151.25 ㎡'。项目为新建学校，按九年制 36 班(小学24 班，初中 12 班)一贯制学校规划设计。学校新建总建筑面积为 42631.80 ㎡，其中地上建筑面积 31283.87 ㎡'，地下建筑面积 11347.93 ㎡'。</w:t>
                      </w:r>
                    </w:p>
                    <w:p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 w:ascii="Times New Roman" w:hAnsi="Times New Roman" w:eastAsia="宋体"/>
        </w:rPr>
        <w:t>（项目简介）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项目效果图</w:t>
      </w:r>
    </w:p>
    <w:p>
      <w:pPr>
        <w:widowControl/>
        <w:tabs>
          <w:tab w:val="center" w:pos="4153"/>
        </w:tabs>
        <w:jc w:val="left"/>
        <w:rPr>
          <w:rFonts w:ascii="Times New Roman" w:hAnsi="Times New Roman" w:eastAsia="宋体"/>
        </w:rPr>
      </w:pPr>
    </w:p>
    <w:p>
      <w:pPr>
        <w:widowControl/>
        <w:tabs>
          <w:tab w:val="center" w:pos="4153"/>
        </w:tabs>
        <w:jc w:val="left"/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5266055" cy="3521710"/>
            <wp:effectExtent l="0" t="0" r="4445" b="8890"/>
            <wp:docPr id="3" name="图片 3" descr="c7d211ca9dedee43df05d585eb20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d211ca9dedee43df05d585eb20b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br w:type="page"/>
      </w:r>
    </w:p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1" w:name="_Toc61956666"/>
      <w:r>
        <w:rPr>
          <w:rFonts w:hint="eastAsia" w:ascii="Times New Roman" w:hAnsi="Times New Roman" w:eastAsia="宋体"/>
        </w:rPr>
        <w:t>政策及环境分析</w:t>
      </w:r>
      <w:bookmarkEnd w:id="1"/>
    </w:p>
    <w:p>
      <w:pPr>
        <w:pStyle w:val="4"/>
        <w:rPr>
          <w:rFonts w:ascii="Times New Roman" w:hAnsi="Times New Roman" w:eastAsia="宋体"/>
        </w:rPr>
      </w:pPr>
      <w:bookmarkStart w:id="2" w:name="_Toc61956667"/>
      <w:r>
        <w:rPr>
          <w:rFonts w:hint="eastAsia" w:ascii="Times New Roman" w:hAnsi="Times New Roman" w:eastAsia="宋体"/>
        </w:rPr>
        <w:t>2.1政策要求</w:t>
      </w:r>
      <w:bookmarkEnd w:id="2"/>
    </w:p>
    <w:p>
      <w:pPr>
        <w:spacing w:line="400" w:lineRule="exac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《</w:t>
      </w:r>
      <w:r>
        <w:rPr>
          <w:rFonts w:hint="eastAsia" w:ascii="Times New Roman" w:hAnsi="Times New Roman" w:eastAsia="宋体"/>
          <w:sz w:val="24"/>
          <w:lang w:val="en-US" w:eastAsia="zh-CN"/>
        </w:rPr>
        <w:t>深圳</w:t>
      </w:r>
      <w:r>
        <w:rPr>
          <w:rFonts w:hint="eastAsia" w:ascii="Times New Roman" w:hAnsi="Times New Roman" w:eastAsia="宋体"/>
          <w:sz w:val="24"/>
        </w:rPr>
        <w:t>城市计划供水和节约用水管理办法》规划要求，各用水单位应根据国家及省、市有关计量管理规定，配备必要的用水计量器具，加强用水的计量管理。城市供水部门应加强入户总水表的管理；开展节约用水宣传工作，组织交流节约用水的先进经验，推广使用节水型设备、器具，表彰奖励节水成绩显著的单位和个人；用水单位应采用节约用水先进技术和使用节水型设备、器具，采取循环用水、一水多用等措施，在保证用水质量标准的前提下，降低用水量，提高水的重复利用率；新建用水项目应配套建设节水设施，新建用水项目不得采用国家己明令淘汰的用水设备、器具，设备冷却水应重复使用，用水设备、器具损坏漏水应及时维修、更换。根据《深圳市海绵城市规划要求和审查细则》（2019 年修订版）表 4-1 要求，本项目为教育设施用地，位于西部雨型壤土区，故本项目的年径流总量控制率为 72%，其引导性指标绿地下沉比例 60%，人行道、停车场、广场透水铺装比例 90%，不透水下垫面径流控制比例 70%。</w:t>
      </w:r>
    </w:p>
    <w:p>
      <w:pPr>
        <w:pStyle w:val="4"/>
        <w:rPr>
          <w:rFonts w:ascii="Times New Roman" w:hAnsi="Times New Roman" w:eastAsia="宋体"/>
        </w:rPr>
      </w:pPr>
      <w:bookmarkStart w:id="3" w:name="_Toc61956668"/>
      <w:r>
        <w:rPr>
          <w:rFonts w:hint="eastAsia" w:ascii="Times New Roman" w:hAnsi="Times New Roman" w:eastAsia="宋体"/>
        </w:rPr>
        <w:t>2.2水资源状况</w:t>
      </w:r>
      <w:bookmarkEnd w:id="3"/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bookmarkStart w:id="4" w:name="_Toc61956669"/>
      <w:r>
        <w:rPr>
          <w:rFonts w:hint="eastAsia" w:ascii="Times New Roman" w:hAnsi="Times New Roman" w:eastAsia="宋体"/>
          <w:sz w:val="24"/>
        </w:rPr>
        <w:t>深圳是中国南部海滨城市，毗邻中国香港，位于北回归线以南，东经113°46′至114°37′，北纬22°24′至22°52′，地处广东省南部，珠江口东岸，东临大亚湾和大鹏湾，西濒珠江口和伶仃洋，南边深圳河与中国香港相连，北部与东莞、惠州两城市接壤。平面形状呈东西长（92公里），南北窄（44公里）的狭长形。深圳市下辖9个行政区（福田区、罗湖区、盐田区、南山区、宝安区、龙岗区、龙华区、坪山区、光明区）、1个新区（大鹏新区），管理1个合作区（深汕特别合作区），总面积为1997.47平方公里。深圳市流域面积大于1平方公里的河流共有362条。深圳市境内河流310条，分属珠江水系、东江水系和粤东沿海水系；地势为东南高，西北低，主要山脉走向从东到西，贯穿中部，成为主要河流发源地和分水岭；受地形地貌影响，深圳市小河沟多，分布广，干流短，河流径流量小。深汕特别合作区河流52条，分属赤石河流域、小漠水系和鲘门水系；深汕特别合作区背山面海，山地、丘陵广布，地势北高南低，河流自北向南流向，汇入红海湾。</w:t>
      </w:r>
    </w:p>
    <w:p>
      <w:pPr>
        <w:pStyle w:val="4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2.3气象资料</w:t>
      </w:r>
      <w:bookmarkEnd w:id="4"/>
    </w:p>
    <w:p>
      <w:pPr>
        <w:jc w:val="left"/>
        <w:rPr>
          <w:rFonts w:hint="eastAsia" w:ascii="Times New Roman" w:hAnsi="Times New Roman" w:eastAsia="宋体"/>
          <w:sz w:val="24"/>
          <w:highlight w:val="none"/>
        </w:rPr>
      </w:pPr>
      <w:r>
        <w:rPr>
          <w:rFonts w:hint="eastAsia" w:ascii="Times New Roman" w:hAnsi="Times New Roman" w:eastAsia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24"/>
          <w:highlight w:val="none"/>
        </w:rPr>
        <w:t>深圳属亚热带季风气候，长夏短冬，气候温和，日照充足，雨量充沛。年平均气温23.3℃，历史极端最高气温38.7℃，历史极端最低气温0.2℃；一年中1月平均气温最低，平均为15.7℃，7月平均气温最高，平均为29.0℃；年日照时数平均为1853.0小时；年降水量平均为1932.9 毫米，全年86%的雨量出现在汛期（4～9月）。春季天气多变，常出现“乍暖乍冷”的天气，盛行偏东风；夏季长达6个多月（平均夏季长202天），盛行偏南风，高温多雨；秋冬季节盛行东北季风，天气干燥少雨。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表2.3-1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深圳</w:t>
      </w:r>
      <w:r>
        <w:rPr>
          <w:rFonts w:hint="eastAsia" w:ascii="Times New Roman" w:hAnsi="Times New Roman" w:eastAsia="宋体"/>
          <w:sz w:val="18"/>
          <w:szCs w:val="18"/>
        </w:rPr>
        <w:t>市区多年平均逐月降雨量（单位：毫米）</w:t>
      </w:r>
    </w:p>
    <w:p>
      <w:pPr>
        <w:jc w:val="center"/>
        <w:rPr>
          <w:rFonts w:hint="eastAsia" w:ascii="Times New Roman" w:hAnsi="Times New Roman" w:eastAsia="宋体"/>
          <w:sz w:val="18"/>
          <w:szCs w:val="1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990850"/>
            <wp:effectExtent l="0" t="0" r="3175" b="635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宋体"/>
          <w:sz w:val="18"/>
          <w:szCs w:val="18"/>
        </w:rPr>
      </w:pPr>
    </w:p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5" w:name="_Toc61956670"/>
      <w:r>
        <w:rPr>
          <w:rFonts w:hint="eastAsia" w:ascii="Times New Roman" w:hAnsi="Times New Roman" w:eastAsia="宋体"/>
        </w:rPr>
        <w:t>用水量估算</w:t>
      </w:r>
      <w:bookmarkEnd w:id="5"/>
    </w:p>
    <w:p>
      <w:pPr>
        <w:pStyle w:val="4"/>
        <w:rPr>
          <w:rFonts w:hint="eastAsia" w:ascii="Times New Roman" w:hAnsi="Times New Roman" w:eastAsia="宋体"/>
        </w:rPr>
      </w:pPr>
      <w:bookmarkStart w:id="6" w:name="_Toc61956671"/>
      <w:r>
        <w:rPr>
          <w:rFonts w:hint="eastAsia" w:ascii="Times New Roman" w:hAnsi="Times New Roman" w:eastAsia="宋体"/>
        </w:rPr>
        <w:t>3.1用水定额</w:t>
      </w:r>
      <w:bookmarkEnd w:id="6"/>
    </w:p>
    <w:p>
      <w:pPr>
        <w:pStyle w:val="4"/>
        <w:ind w:firstLine="480" w:firstLineChars="200"/>
        <w:rPr>
          <w:rFonts w:hint="eastAsia" w:ascii="Times New Roman" w:hAnsi="Times New Roman" w:eastAsia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24"/>
        </w:rPr>
        <w:t>本项目平均日生活用水节水用水定额、杂用水节水用水定额根据《民用建筑节水设计标准》 GB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</w:rPr>
        <w:t>50555-2010的要求，结合本项目实际情况取值：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1、水源:由市政自来水管网供给,在本工程的三九大道路市政自来水管网引入一根 DN200的进水管，供本工程生活及消防用水。市政管网接入口处水压为0.30MPa。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2、本工程最高日用水量为:165.70m/d;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本工程最大小时用水量为:25.2m'/h;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3、给水系统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本工程地下三层至地下一层由市政管网供给，一层及以上采用加压供给。屋顶层设置太阳能加空气源热泵加电辅助加热，供给体育馆淋浴间用水及各淋浴用水。入户采用支管调节保证冷热水平衡。</w:t>
      </w:r>
    </w:p>
    <w:p>
      <w:pPr>
        <w:pStyle w:val="4"/>
        <w:rPr>
          <w:rFonts w:hint="eastAsia" w:ascii="Times New Roman" w:hAnsi="Times New Roman" w:eastAsia="宋体"/>
        </w:rPr>
      </w:pPr>
      <w:bookmarkStart w:id="7" w:name="_Toc61956672"/>
      <w:r>
        <w:rPr>
          <w:rFonts w:hint="eastAsia" w:ascii="Times New Roman" w:hAnsi="Times New Roman" w:eastAsia="宋体"/>
        </w:rPr>
        <w:t>3.2用水量估算</w:t>
      </w:r>
      <w:bookmarkEnd w:id="7"/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97350" cy="1435100"/>
            <wp:effectExtent l="0" t="0" r="6350" b="0"/>
            <wp:docPr id="4" name="图片 4" descr="318051f766d744958ed73cdc661c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8051f766d744958ed73cdc661c1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73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1、选用节水型卫生洁具及配水件。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卫生间坐便器采用容积为 6L, 的冲洗水箱。包公共卫生间采用感应式水嘴和感应式小便器冲洗阀。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2、各用水部门采用计量收费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①每层每户设置水表，地下车库用水单设水表。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②)本工程采用雨水回用系统，用于车库冲洗和绿化浇酒。绿化用水采用微喷滴灌方式浇洒，并设置单独水表。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③水池、水箱溢流水位均设报警装置，防止进水管阀门故障时，水池、水箱长时间溢流排水。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④给水系统竖向分区，控制最不利用水器具处的静水压在超过 0.40Mpa，入户管水压大于 0.35Mpa 者设减压阀。</w:t>
      </w:r>
    </w:p>
    <w:p>
      <w:pPr>
        <w:pStyle w:val="3"/>
        <w:jc w:val="left"/>
        <w:rPr>
          <w:rFonts w:ascii="Times New Roman" w:hAnsi="Times New Roman" w:eastAsia="宋体"/>
        </w:rPr>
      </w:pPr>
      <w:bookmarkStart w:id="8" w:name="_Toc61956674"/>
      <w:r>
        <w:rPr>
          <w:rFonts w:hint="eastAsia" w:ascii="Times New Roman" w:hAnsi="Times New Roman" w:eastAsia="宋体"/>
        </w:rPr>
        <w:t>五、给排水系统设计方案</w:t>
      </w:r>
      <w:bookmarkEnd w:id="8"/>
    </w:p>
    <w:p>
      <w:pPr>
        <w:pStyle w:val="4"/>
        <w:rPr>
          <w:rFonts w:ascii="Times New Roman" w:hAnsi="Times New Roman" w:eastAsia="宋体"/>
        </w:rPr>
      </w:pPr>
      <w:bookmarkStart w:id="9" w:name="_Toc61956675"/>
      <w:r>
        <w:rPr>
          <w:rFonts w:hint="eastAsia" w:ascii="Times New Roman" w:hAnsi="Times New Roman" w:eastAsia="宋体"/>
        </w:rPr>
        <w:t>5.1生活给水系统</w:t>
      </w:r>
      <w:bookmarkEnd w:id="9"/>
    </w:p>
    <w:p>
      <w:pPr>
        <w:spacing w:line="400" w:lineRule="exact"/>
        <w:ind w:left="60" w:firstLine="360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1）</w:t>
      </w:r>
      <w:r>
        <w:rPr>
          <w:rFonts w:hint="eastAsia" w:ascii="Times New Roman" w:hAnsi="Times New Roman" w:eastAsia="宋体"/>
          <w:sz w:val="24"/>
          <w:szCs w:val="18"/>
        </w:rPr>
        <w:t>水源：由市政自来水管网供给,在本工程的三九大道路市政自来水管网引入一根 DN200的进水管，供本工程生活及消防用水。市政管网接入口处水压为0.30MPa</w:t>
      </w:r>
    </w:p>
    <w:p>
      <w:pPr>
        <w:spacing w:line="400" w:lineRule="exact"/>
        <w:ind w:left="60" w:firstLine="360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2）</w:t>
      </w:r>
      <w:r>
        <w:rPr>
          <w:rFonts w:hint="eastAsia" w:ascii="Times New Roman" w:hAnsi="Times New Roman" w:eastAsia="宋体"/>
          <w:sz w:val="24"/>
          <w:szCs w:val="18"/>
        </w:rPr>
        <w:t>供水分区：本工程地下三层至地下一层由市政管网供给，一层及以上采用加压供给。屋顶层设置太阳能加空气源热泵加电辅助加热，供给体育馆淋浴间用水及各淋浴用水。入户采用支管调节保证冷热水平衡。</w:t>
      </w:r>
    </w:p>
    <w:p>
      <w:pPr>
        <w:spacing w:line="400" w:lineRule="exact"/>
        <w:ind w:left="60" w:firstLine="36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18"/>
        </w:rPr>
        <w:t>3</w:t>
      </w:r>
      <w:r>
        <w:rPr>
          <w:rFonts w:ascii="Times New Roman" w:hAnsi="Times New Roman" w:eastAsia="宋体"/>
          <w:sz w:val="24"/>
          <w:szCs w:val="18"/>
        </w:rPr>
        <w:t>）</w:t>
      </w:r>
      <w:r>
        <w:rPr>
          <w:rFonts w:hint="eastAsia" w:ascii="Times New Roman" w:hAnsi="Times New Roman" w:eastAsia="宋体"/>
          <w:sz w:val="24"/>
          <w:szCs w:val="18"/>
        </w:rPr>
        <w:t>减压措施：</w:t>
      </w:r>
      <w:bookmarkStart w:id="10" w:name="_Toc61956676"/>
      <w:r>
        <w:rPr>
          <w:rFonts w:hint="eastAsia" w:ascii="宋体" w:hAnsi="宋体" w:eastAsia="宋体" w:cs="宋体"/>
          <w:sz w:val="24"/>
          <w:szCs w:val="24"/>
        </w:rPr>
        <w:t>减压限流，给水系统设计应合理进行压力分区，并适当采取支管减压措施；（配水支管的减压措施是控制项要求，在设计时必须设置）5.2生活排水系统</w:t>
      </w:r>
      <w:bookmarkEnd w:id="10"/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rPr>
          <w:rFonts w:ascii="Times New Roman" w:hAnsi="Times New Roman" w:eastAsia="宋体"/>
        </w:rPr>
      </w:pPr>
      <w:bookmarkStart w:id="11" w:name="_Toc61956677"/>
      <w:r>
        <w:rPr>
          <w:rFonts w:hint="eastAsia" w:ascii="Times New Roman" w:hAnsi="Times New Roman" w:eastAsia="宋体"/>
        </w:rPr>
        <w:t>5</w:t>
      </w:r>
      <w:r>
        <w:rPr>
          <w:rFonts w:ascii="Times New Roman" w:hAnsi="Times New Roman" w:eastAsia="宋体"/>
        </w:rPr>
        <w:t>.3</w:t>
      </w:r>
      <w:r>
        <w:rPr>
          <w:rFonts w:hint="eastAsia" w:ascii="Times New Roman" w:hAnsi="Times New Roman" w:eastAsia="宋体"/>
        </w:rPr>
        <w:t>雨水排水系统</w:t>
      </w:r>
      <w:bookmarkEnd w:id="11"/>
    </w:p>
    <w:p>
      <w:pPr>
        <w:pStyle w:val="4"/>
        <w:rPr>
          <w:rFonts w:hint="eastAsia" w:ascii="Times New Roman" w:hAnsi="Times New Roman" w:eastAsia="宋体"/>
          <w:b w:val="0"/>
          <w:bCs w:val="0"/>
          <w:sz w:val="24"/>
        </w:rPr>
      </w:pPr>
      <w:bookmarkStart w:id="12" w:name="_Toc61956678"/>
      <w:r>
        <w:rPr>
          <w:rFonts w:hint="eastAsia" w:ascii="Times New Roman" w:hAnsi="Times New Roman" w:eastAsia="宋体"/>
          <w:b w:val="0"/>
          <w:bCs w:val="0"/>
          <w:sz w:val="24"/>
        </w:rPr>
        <w:t>屋面雨水采用内排水方式。雨水采用单斗式，重力排入建筑周围的雨水排水沟或雨水排水检查井，最终排入市政雨水排水管网。室外场地及道路雨水由设于室外道路上的雨水口或截水明沟收集，排入雨水检查井，汇集后排入市政雨水排水管网。</w:t>
      </w:r>
    </w:p>
    <w:p>
      <w:pPr>
        <w:pStyle w:val="4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5.4管材与配件</w:t>
      </w:r>
      <w:bookmarkEnd w:id="12"/>
    </w:p>
    <w:p>
      <w:pPr>
        <w:pStyle w:val="4"/>
        <w:rPr>
          <w:rFonts w:hint="eastAsia" w:ascii="Times New Roman" w:hAnsi="Times New Roman" w:eastAsia="宋体"/>
          <w:b w:val="0"/>
          <w:bCs w:val="0"/>
          <w:sz w:val="24"/>
        </w:rPr>
      </w:pPr>
      <w:bookmarkStart w:id="13" w:name="_Toc61956679"/>
      <w:r>
        <w:rPr>
          <w:rFonts w:hint="eastAsia" w:ascii="Times New Roman" w:hAnsi="Times New Roman" w:eastAsia="宋体"/>
          <w:b w:val="0"/>
          <w:bCs w:val="0"/>
          <w:sz w:val="24"/>
        </w:rPr>
        <w:t>1、给水系统:室内生活给水管支管采用聚丙烯塑料给水PPR管，热熔连接，给水立管及入户水表前的给水管采用内筋嵌入式衬塑钢管，卡和丝扣连接，室外给水管采用钢丝网骨架 FE 给水管，电熔连接。</w:t>
      </w:r>
    </w:p>
    <w:p>
      <w:pPr>
        <w:pStyle w:val="4"/>
        <w:rPr>
          <w:rFonts w:hint="eastAsia" w:ascii="Times New Roman" w:hAnsi="Times New Roman" w:eastAsia="宋体"/>
          <w:b w:val="0"/>
          <w:bCs w:val="0"/>
          <w:sz w:val="24"/>
        </w:rPr>
      </w:pPr>
      <w:r>
        <w:rPr>
          <w:rFonts w:hint="eastAsia" w:ascii="Times New Roman" w:hAnsi="Times New Roman" w:eastAsia="宋体"/>
          <w:b w:val="0"/>
          <w:bCs w:val="0"/>
          <w:sz w:val="24"/>
        </w:rPr>
        <w:t>2、污水及雨水排水系统室内污水、雨水管道管材均采用阻燃加厚的 PVC一U 排水塑料管，粘接，地下一层的排水横干管采用卡箍式离心铸铁管，橡胶圈卡箍接口:室外埋地污水、雨水管均采用双壁波纹排水塑料管，橡胶圈接口。本工程室外设置雨水池和雨水回用系统。</w:t>
      </w:r>
    </w:p>
    <w:p>
      <w:pPr>
        <w:pStyle w:val="4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5.5阀门及附件</w:t>
      </w:r>
      <w:bookmarkEnd w:id="13"/>
    </w:p>
    <w:p>
      <w:pPr>
        <w:spacing w:line="400" w:lineRule="exact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</w:rPr>
        <w:t>水池、水箱溢流水位均设报警装置，防止进水管阀门故障时，水池、水箱长时间溢流排水。</w:t>
      </w:r>
    </w:p>
    <w:p>
      <w:pPr>
        <w:spacing w:line="400" w:lineRule="exact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</w:rPr>
        <w:t>给水系统竖向分区，控制最不利用水器具处的静水压在超过 0.40Mpa，入户管水压大于 0.35Mpa 者设减压阀。</w:t>
      </w:r>
    </w:p>
    <w:p>
      <w:pPr>
        <w:pStyle w:val="4"/>
        <w:rPr>
          <w:rFonts w:ascii="Times New Roman" w:hAnsi="Times New Roman" w:eastAsia="宋体"/>
        </w:rPr>
      </w:pPr>
      <w:bookmarkStart w:id="14" w:name="_Toc61956680"/>
      <w:r>
        <w:rPr>
          <w:rFonts w:hint="eastAsia" w:ascii="Times New Roman" w:hAnsi="Times New Roman" w:eastAsia="宋体"/>
        </w:rPr>
        <w:t>5.6卫生洁具及附件</w:t>
      </w:r>
      <w:bookmarkEnd w:id="14"/>
    </w:p>
    <w:p>
      <w:pPr>
        <w:pStyle w:val="3"/>
        <w:rPr>
          <w:rFonts w:hint="eastAsia" w:ascii="Times New Roman" w:hAnsi="Times New Roman" w:eastAsia="宋体"/>
          <w:b w:val="0"/>
          <w:bCs w:val="0"/>
          <w:sz w:val="24"/>
        </w:rPr>
      </w:pPr>
      <w:bookmarkStart w:id="15" w:name="_Toc61956681"/>
      <w:r>
        <w:rPr>
          <w:rFonts w:hint="eastAsia" w:ascii="Times New Roman" w:hAnsi="Times New Roman" w:eastAsia="宋体"/>
          <w:b w:val="0"/>
          <w:bCs w:val="0"/>
          <w:sz w:val="24"/>
        </w:rPr>
        <w:t>1、选用节水型卫生洁具及配水件。</w:t>
      </w:r>
    </w:p>
    <w:p>
      <w:pPr>
        <w:pStyle w:val="3"/>
        <w:rPr>
          <w:rFonts w:hint="eastAsia" w:ascii="Times New Roman" w:hAnsi="Times New Roman" w:eastAsia="宋体"/>
          <w:b w:val="0"/>
          <w:bCs w:val="0"/>
          <w:sz w:val="24"/>
        </w:rPr>
      </w:pPr>
      <w:r>
        <w:rPr>
          <w:rFonts w:hint="eastAsia" w:ascii="Times New Roman" w:hAnsi="Times New Roman" w:eastAsia="宋体"/>
          <w:b w:val="0"/>
          <w:bCs w:val="0"/>
          <w:sz w:val="24"/>
        </w:rPr>
        <w:t>卫生间坐便器采用容积为 6L, 的冲洗水箱。包公共卫生间采用感应式水嘴和感应式小便器冲洗阀。</w:t>
      </w:r>
    </w:p>
    <w:p>
      <w:pPr>
        <w:pStyle w:val="3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六、非传统水源利用方案</w:t>
      </w:r>
      <w:bookmarkEnd w:id="15"/>
    </w:p>
    <w:p>
      <w:pPr>
        <w:pStyle w:val="3"/>
        <w:rPr>
          <w:rFonts w:hint="eastAsia" w:ascii="Times New Roman" w:hAnsi="Times New Roman" w:eastAsia="宋体"/>
          <w:b w:val="0"/>
          <w:bCs w:val="0"/>
          <w:sz w:val="24"/>
        </w:rPr>
      </w:pPr>
      <w:bookmarkStart w:id="16" w:name="_Toc61956682"/>
      <w:r>
        <w:rPr>
          <w:rFonts w:hint="eastAsia" w:ascii="Times New Roman" w:hAnsi="Times New Roman" w:eastAsia="宋体"/>
          <w:b w:val="0"/>
          <w:bCs w:val="0"/>
          <w:sz w:val="24"/>
        </w:rPr>
        <w:t>雨水花园:通过土壤的过滤和植物的根部吸附、吸收等作用去除雨水径流中污染物的人工设施。雨水花园一般由七部分构成:前处理系统，进水系统，排水系统，表面溢流系统，积水区，填料及植物。其中，填料是核心设施，自上而下一般依次为覆盖层、种植土壤、粗砂及碎石。雨水花园适用于处理道路、场地、屋顶径流雨水。若雨水花园离周边建构筑物较近(S3m)则需做防渗处理，溢流及出流雨水流入附近的排水系统中。本项目后期需采用防渗处理。本项目雨水花园蓄水深度为 0.2m。</w:t>
      </w:r>
    </w:p>
    <w:bookmarkEnd w:id="16"/>
    <w:p>
      <w:pPr>
        <w:rPr>
          <w:rFonts w:ascii="Times New Roman" w:hAnsi="Times New Roman" w:eastAsia="宋体"/>
        </w:rPr>
      </w:pP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9187F"/>
    <w:multiLevelType w:val="multilevel"/>
    <w:tmpl w:val="29E9187F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OTAyZTI4ODcxODAzMTQxNDIwMjUyOGE3OTBjMDUifQ=="/>
  </w:docVars>
  <w:rsids>
    <w:rsidRoot w:val="00636572"/>
    <w:rsid w:val="00033123"/>
    <w:rsid w:val="001C7CE7"/>
    <w:rsid w:val="00242E1E"/>
    <w:rsid w:val="0025039F"/>
    <w:rsid w:val="00251704"/>
    <w:rsid w:val="002832C3"/>
    <w:rsid w:val="00301F1B"/>
    <w:rsid w:val="00336D09"/>
    <w:rsid w:val="00364168"/>
    <w:rsid w:val="003D6020"/>
    <w:rsid w:val="003E624D"/>
    <w:rsid w:val="00482762"/>
    <w:rsid w:val="004F46F2"/>
    <w:rsid w:val="00636572"/>
    <w:rsid w:val="006D31DD"/>
    <w:rsid w:val="006F401D"/>
    <w:rsid w:val="00816E14"/>
    <w:rsid w:val="00874B4B"/>
    <w:rsid w:val="008F701E"/>
    <w:rsid w:val="009A7D34"/>
    <w:rsid w:val="009E4975"/>
    <w:rsid w:val="00A347B5"/>
    <w:rsid w:val="00A51128"/>
    <w:rsid w:val="00AB5301"/>
    <w:rsid w:val="00AC2D5D"/>
    <w:rsid w:val="00B36C54"/>
    <w:rsid w:val="00C73A6B"/>
    <w:rsid w:val="00CC58DE"/>
    <w:rsid w:val="00CF7525"/>
    <w:rsid w:val="00D55D32"/>
    <w:rsid w:val="00EF6029"/>
    <w:rsid w:val="00F103A7"/>
    <w:rsid w:val="00F24C09"/>
    <w:rsid w:val="00FD145B"/>
    <w:rsid w:val="0BDE0828"/>
    <w:rsid w:val="17420475"/>
    <w:rsid w:val="26E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autoRedefine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2 Char"/>
    <w:basedOn w:val="13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标题 3 Char"/>
    <w:basedOn w:val="13"/>
    <w:link w:val="4"/>
    <w:autoRedefine/>
    <w:qFormat/>
    <w:uiPriority w:val="9"/>
    <w:rPr>
      <w:b/>
      <w:bCs/>
      <w:sz w:val="32"/>
      <w:szCs w:val="32"/>
    </w:rPr>
  </w:style>
  <w:style w:type="character" w:styleId="18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9">
    <w:name w:val="页眉 Char"/>
    <w:basedOn w:val="13"/>
    <w:link w:val="9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8"/>
    <w:autoRedefine/>
    <w:uiPriority w:val="99"/>
    <w:rPr>
      <w:sz w:val="18"/>
      <w:szCs w:val="18"/>
    </w:rPr>
  </w:style>
  <w:style w:type="character" w:customStyle="1" w:styleId="21">
    <w:name w:val="正文文本 Char"/>
    <w:basedOn w:val="13"/>
    <w:link w:val="5"/>
    <w:autoRedefine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22">
    <w:name w:val="标题 1 Char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4">
    <w:name w:val="批注框文本 Char"/>
    <w:basedOn w:val="13"/>
    <w:link w:val="7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4B325B-CA9D-4246-98C5-FF00D04AF2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594</Words>
  <Characters>3389</Characters>
  <Lines>28</Lines>
  <Paragraphs>7</Paragraphs>
  <TotalTime>0</TotalTime>
  <ScaleCrop>false</ScaleCrop>
  <LinksUpToDate>false</LinksUpToDate>
  <CharactersWithSpaces>3976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2021-11-17T06:47:00Z</dcterms:created>
  <dc:creator>Administrator</dc:creator>
  <cp:lastModifiedBy>Thorki</cp:lastModifiedBy>
  <dcterms:modified xsi:type="dcterms:W3CDTF">2024-02-23T15:35:56Z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26EA5D96B713448E9F8024752DC26A44_12</vt:lpwstr>
  </property>
</Properties>
</file>